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6F012">
      <w:pPr>
        <w:pStyle w:val="2"/>
        <w:ind w:firstLine="0" w:firstLineChars="0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</w:rPr>
        <w:t>附件1</w:t>
      </w:r>
    </w:p>
    <w:p w14:paraId="59CD589C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5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服务需求</w:t>
      </w:r>
    </w:p>
    <w:p w14:paraId="59471068">
      <w:pPr>
        <w:numPr>
          <w:ilvl w:val="0"/>
          <w:numId w:val="1"/>
        </w:numPr>
        <w:ind w:firstLine="640" w:firstLineChars="200"/>
        <w:rPr>
          <w:rFonts w:hint="eastAsia" w:ascii="方正黑体_GBK" w:hAnsi="方正黑体_GBK" w:eastAsia="方正黑体_GBK" w:cs="方正黑体_GBK"/>
          <w:color w:val="auto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40"/>
        </w:rPr>
        <w:t>项目概述</w:t>
      </w:r>
    </w:p>
    <w:p w14:paraId="273AA7EE">
      <w:pPr>
        <w:ind w:firstLine="640" w:firstLineChars="200"/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  <w:t>（一）项目名称</w:t>
      </w:r>
    </w:p>
    <w:p w14:paraId="401260C1">
      <w:pPr>
        <w:ind w:firstLine="640" w:firstLineChars="200"/>
        <w:rPr>
          <w:rFonts w:hint="eastAsia" w:ascii="方正仿宋_GBK" w:hAnsi="方正仿宋_GBK" w:eastAsia="方正仿宋_GBK" w:cs="方正仿宋_GBK"/>
          <w:color w:val="auto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40"/>
        </w:rPr>
        <w:t>锦里文化旅游街区安保服务项目</w:t>
      </w:r>
    </w:p>
    <w:p w14:paraId="54382ABA">
      <w:pPr>
        <w:ind w:firstLine="640" w:firstLineChars="200"/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  <w:t>（二）项目背景</w:t>
      </w:r>
    </w:p>
    <w:p w14:paraId="0A4F3798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40"/>
        </w:rPr>
        <w:t>锦里文化旅游街区是成都知名的文旅地标，依托武侯祠三国文化资源，致力于打造集文化体验、旅游观光、休闲消费于一体的特色文化旅游街区。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日常游客流量大，节假日、大庙会期间人流高度聚集，街区业态复杂、点位分散，存在人员疏导、治安防范、消防管控、突发事件处置等安保工作压力。为维护街区正常游览经营秩序，保障游客人身财产安全、街区公共设施安全，防范各类安全风险，通过采购专业安保服务，组建专职安保服务团队，落实全天候安保、安防监控、定点值守、片区网格巡逻、应急处置等工作，保障街区安全平稳运行。</w:t>
      </w:r>
    </w:p>
    <w:p w14:paraId="58B7768A">
      <w:pPr>
        <w:ind w:firstLine="640" w:firstLineChars="200"/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  <w:t>（三）服务期限</w:t>
      </w:r>
    </w:p>
    <w:p w14:paraId="3921271B">
      <w:pPr>
        <w:ind w:firstLine="640" w:firstLineChars="200"/>
        <w:rPr>
          <w:color w:val="auto"/>
          <w:sz w:val="32"/>
          <w:szCs w:val="40"/>
        </w:rPr>
      </w:pP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本项目服务期限为2年，合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40"/>
        </w:rPr>
        <w:t>同一年一签。每年合同到期前，我馆对供应商当年服务情况进行综合考核评估，考核合格的续签下一年度合同；考核不合格的，我馆有权终止合同。</w:t>
      </w:r>
    </w:p>
    <w:p w14:paraId="4EE1686E">
      <w:pPr>
        <w:ind w:firstLine="640" w:firstLineChars="200"/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  <w:t>（四）项目依据</w:t>
      </w:r>
    </w:p>
    <w:p w14:paraId="473E42AA">
      <w:pPr>
        <w:ind w:firstLine="640" w:firstLineChars="200"/>
        <w:rPr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依据《企事业单位内部治安保卫条例》《消防法》《大型群众性活动安全管理条例》，锦里街区安全管理相关管理制度，结合街区实际运营现状开展安保服务工作。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本项目采购需求依据《中华人民共和国政府采购法》《中华人民共和国政府采购法实施条例》及《政府采购需求管理办法》（财库〔2021〕22号）等法律法规编制。</w:t>
      </w:r>
    </w:p>
    <w:p w14:paraId="619A9FE5">
      <w:pPr>
        <w:ind w:firstLine="640" w:firstLineChars="200"/>
        <w:rPr>
          <w:rFonts w:hint="eastAsia" w:ascii="方正黑体_GBK" w:hAnsi="方正黑体_GBK" w:eastAsia="方正黑体_GBK" w:cs="方正黑体_GBK"/>
          <w:color w:val="auto"/>
          <w:sz w:val="32"/>
          <w:szCs w:val="40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40"/>
        </w:rPr>
        <w:t>二、服务范围与服务内容</w:t>
      </w:r>
    </w:p>
    <w:p w14:paraId="5EA1FA28">
      <w:pPr>
        <w:ind w:firstLine="640" w:firstLineChars="200"/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  <w:t>（一）服务范围</w:t>
      </w:r>
    </w:p>
    <w:p w14:paraId="25BD1072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锦里文化旅游街区全域范围，包含街区出入口大门、各商业空间、地下室、牌坊、古戏楼、微型消防站、各网格片区、街区公共通道、监控中控室等区域；覆盖日常运营、夜间闭店值守、节假日、大庙会等重大活动期间全部安保作业区域。</w:t>
      </w:r>
    </w:p>
    <w:p w14:paraId="081D270E">
      <w:pPr>
        <w:ind w:firstLine="640" w:firstLineChars="200"/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  <w:t>（二）主要服务内容</w:t>
      </w:r>
    </w:p>
    <w:p w14:paraId="616FF084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1. 安保管理：街区游客秩序疏导，人流高峰分流管控，劝导不文明游览行为，维护商铺周边公共秩序，包括但不限于装修管理、营业时间监督、经营行为规范、明码标价监督等，处理游客简单纠纷。</w:t>
      </w:r>
    </w:p>
    <w:p w14:paraId="1E6AED25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2. 安防监控值守：安全技术防范监控岗24小时在岗，实时查看监控画面，接收各类报警信号，做好监控台账记录；在岗人员须持有消防设施监控操作资格证书，发现异常第一时间通报现场安保人员处置。</w:t>
      </w:r>
    </w:p>
    <w:p w14:paraId="07185B38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3. 网格片区值守巡逻：划分网格片区定岗定人，开展街区定点值守与动态巡逻；大门、小木屋、微型消防站实行24小时不间断值守；夜间增加街区巡逻岗，做好闭店后街区安防巡查，排查安全隐患。</w:t>
      </w:r>
    </w:p>
    <w:p w14:paraId="4C701E5A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4. 微型消防站值守：微型消防站岗位人员在岗待命，开展日常消防隐患排查，熟悉街区消防设施，发生火情第一时间开展初期火灾处置，配合消防救援部门工作。</w:t>
      </w:r>
    </w:p>
    <w:p w14:paraId="04494694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5. 机动应急处置：设置机动岗，应对突发人流、突发事件、游客求助、现场突发纠纷，随时支援各岗位；做好NPC机动配合工作。</w:t>
      </w:r>
    </w:p>
    <w:p w14:paraId="0A25541E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6. 资料内勤岗位：负责安保台账整理、值班记录、人员登记、资料归档，做好安保各类资料留存。</w:t>
      </w:r>
    </w:p>
    <w:p w14:paraId="2DC36D73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7. 重大活动临勤保障：全年节假日约25天临勤安保保障；大庙会全年约18天专项临勤安保，根据活动人流增加安保力量，落实活动现场安全管控。</w:t>
      </w:r>
    </w:p>
    <w:p w14:paraId="7142A14C">
      <w:pPr>
        <w:ind w:firstLine="640" w:firstLineChars="200"/>
        <w:rPr>
          <w:rFonts w:hint="eastAsia" w:ascii="方正黑体_GBK" w:hAnsi="方正楷体_GBK" w:eastAsia="方正黑体_GBK" w:cs="方正楷体_GBK"/>
          <w:color w:val="auto"/>
          <w:sz w:val="32"/>
          <w:szCs w:val="40"/>
        </w:rPr>
      </w:pPr>
      <w:r>
        <w:rPr>
          <w:rFonts w:hint="eastAsia" w:ascii="方正黑体_GBK" w:hAnsi="方正楷体_GBK" w:eastAsia="方正黑体_GBK" w:cs="方正楷体_GBK"/>
          <w:color w:val="auto"/>
          <w:sz w:val="32"/>
          <w:szCs w:val="40"/>
        </w:rPr>
        <w:t>三、人员配置情况</w:t>
      </w:r>
    </w:p>
    <w:p w14:paraId="2432D653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资格条件：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安保人员年龄年龄18-55周岁以内，其中18-40周岁至少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8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人；男性净身高不低165cm，175 cm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及以上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不少于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10人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；初中及以上学历；具有公安机关颁发的有效的《保安员证》和与岗位相匹配的职业技能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  <w:lang w:eastAsia="zh-CN"/>
        </w:rPr>
        <w:t>；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监控岗人员须具备消防设施监控操作资格证；每班至少配备1名女性安保人员；所有安保人员统一着装，岗前培训合格后上岗。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同时具有一定的消防灭火、反恐处突、快速反应、日常重要接待和重大活动安全保卫的能力。安保人员应遵纪守法，严格执行国家法律法规，自觉遵守各项规章制度。品行良好，道德品质良好，能遵守职业道德规范和采购人的各项规章制度。</w:t>
      </w:r>
    </w:p>
    <w:tbl>
      <w:tblPr>
        <w:tblStyle w:val="5"/>
        <w:tblW w:w="0" w:type="auto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1"/>
        <w:gridCol w:w="2835"/>
        <w:gridCol w:w="961"/>
        <w:gridCol w:w="2725"/>
      </w:tblGrid>
      <w:tr w14:paraId="34BC2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34DBDD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64931F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7AAC18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早班</w:t>
            </w:r>
          </w:p>
          <w:p w14:paraId="372911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（0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7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：00-1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：00）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D88A5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安保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管理岗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E4EE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272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735FA710">
            <w:pPr>
              <w:autoSpaceDE w:val="0"/>
              <w:autoSpaceDN w:val="0"/>
              <w:adjustRightInd w:val="0"/>
              <w:jc w:val="left"/>
              <w:rPr>
                <w:rFonts w:hint="eastAsia" w:ascii="楷体" w:hAnsi="楷体" w:eastAsia="楷体" w:cs="Times New Roman"/>
                <w:color w:val="auto"/>
                <w:kern w:val="0"/>
                <w:szCs w:val="21"/>
              </w:rPr>
            </w:pPr>
            <w:r>
              <w:rPr>
                <w:rFonts w:ascii="楷体" w:hAnsi="楷体" w:eastAsia="楷体" w:cs="Times New Roman"/>
                <w:color w:val="auto"/>
                <w:kern w:val="0"/>
                <w:szCs w:val="21"/>
              </w:rPr>
              <w:t>1.安保人员年龄</w:t>
            </w:r>
            <w:r>
              <w:rPr>
                <w:rFonts w:ascii="楷体" w:hAnsi="楷体" w:eastAsia="楷体" w:cs="仿宋_GB2312"/>
                <w:color w:val="auto"/>
                <w:szCs w:val="21"/>
              </w:rPr>
              <w:t>年龄18-55周岁以内，其中18-40周岁至少</w:t>
            </w:r>
            <w:r>
              <w:rPr>
                <w:rFonts w:hint="eastAsia" w:ascii="楷体" w:hAnsi="楷体" w:eastAsia="楷体" w:cs="仿宋_GB2312"/>
                <w:color w:val="auto"/>
                <w:szCs w:val="21"/>
              </w:rPr>
              <w:t>8</w:t>
            </w:r>
            <w:r>
              <w:rPr>
                <w:rFonts w:ascii="楷体" w:hAnsi="楷体" w:eastAsia="楷体" w:cs="仿宋_GB2312"/>
                <w:color w:val="auto"/>
                <w:szCs w:val="21"/>
              </w:rPr>
              <w:t>人</w:t>
            </w:r>
            <w:r>
              <w:rPr>
                <w:rFonts w:ascii="楷体" w:hAnsi="楷体" w:eastAsia="楷体" w:cs="Times New Roman"/>
                <w:color w:val="auto"/>
                <w:kern w:val="0"/>
                <w:szCs w:val="21"/>
              </w:rPr>
              <w:t>；</w:t>
            </w:r>
          </w:p>
          <w:p w14:paraId="379913CA">
            <w:pPr>
              <w:autoSpaceDE w:val="0"/>
              <w:autoSpaceDN w:val="0"/>
              <w:adjustRightInd w:val="0"/>
              <w:jc w:val="left"/>
              <w:rPr>
                <w:rFonts w:hint="eastAsia" w:ascii="楷体" w:hAnsi="楷体" w:eastAsia="楷体" w:cs="Times New Roman"/>
                <w:color w:val="auto"/>
                <w:kern w:val="0"/>
                <w:szCs w:val="21"/>
              </w:rPr>
            </w:pPr>
            <w:r>
              <w:rPr>
                <w:rFonts w:ascii="楷体" w:hAnsi="楷体" w:eastAsia="楷体" w:cs="Times New Roman"/>
                <w:color w:val="auto"/>
                <w:kern w:val="0"/>
                <w:szCs w:val="21"/>
              </w:rPr>
              <w:t>2.每班至少配备1名女性</w:t>
            </w:r>
            <w:r>
              <w:rPr>
                <w:rFonts w:hint="eastAsia" w:ascii="楷体" w:hAnsi="楷体" w:eastAsia="楷体" w:cs="Times New Roman"/>
                <w:color w:val="auto"/>
                <w:kern w:val="0"/>
                <w:szCs w:val="21"/>
              </w:rPr>
              <w:t>安保</w:t>
            </w:r>
            <w:r>
              <w:rPr>
                <w:rFonts w:ascii="楷体" w:hAnsi="楷体" w:eastAsia="楷体" w:cs="Times New Roman"/>
                <w:color w:val="auto"/>
                <w:kern w:val="0"/>
                <w:szCs w:val="21"/>
              </w:rPr>
              <w:t>人员；</w:t>
            </w:r>
          </w:p>
          <w:p w14:paraId="2AD29B8F">
            <w:pPr>
              <w:pStyle w:val="9"/>
              <w:rPr>
                <w:rFonts w:ascii="楷体" w:hAnsi="楷体" w:eastAsia="楷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ascii="楷体" w:hAnsi="楷体" w:eastAsia="楷体" w:cs="Times New Roman"/>
                <w:color w:val="auto"/>
                <w:sz w:val="21"/>
                <w:szCs w:val="21"/>
              </w:rPr>
              <w:t>3.安全技术防范监控岗必须具备消防设施监控操作资格证。</w:t>
            </w:r>
          </w:p>
          <w:p w14:paraId="17FEBEE4">
            <w:pPr>
              <w:pStyle w:val="9"/>
              <w:rPr>
                <w:rFonts w:ascii="楷体" w:hAnsi="楷体" w:eastAsia="楷体"/>
                <w:color w:val="auto"/>
                <w:sz w:val="21"/>
                <w:szCs w:val="21"/>
              </w:rPr>
            </w:pPr>
            <w:r>
              <w:rPr>
                <w:rFonts w:ascii="楷体" w:hAnsi="楷体" w:eastAsia="楷体" w:cs="仿宋_GB2312"/>
                <w:color w:val="auto"/>
                <w:sz w:val="21"/>
                <w:szCs w:val="21"/>
                <w:lang w:eastAsia="zh-CN"/>
              </w:rPr>
              <w:t>4.</w:t>
            </w:r>
            <w:r>
              <w:rPr>
                <w:rFonts w:ascii="楷体" w:hAnsi="楷体" w:eastAsia="楷体" w:cs="仿宋_GB2312"/>
                <w:color w:val="auto"/>
                <w:sz w:val="21"/>
                <w:szCs w:val="21"/>
              </w:rPr>
              <w:t>男性净身高不低1</w:t>
            </w:r>
            <w:r>
              <w:rPr>
                <w:rFonts w:ascii="楷体" w:hAnsi="楷体" w:eastAsia="楷体" w:cs="仿宋_GB2312"/>
                <w:color w:val="auto"/>
                <w:sz w:val="21"/>
                <w:szCs w:val="21"/>
                <w:lang w:eastAsia="zh-CN"/>
              </w:rPr>
              <w:t>65</w:t>
            </w:r>
            <w:r>
              <w:rPr>
                <w:rFonts w:ascii="楷体" w:hAnsi="楷体" w:eastAsia="楷体" w:cs="仿宋_GB2312"/>
                <w:color w:val="auto"/>
                <w:sz w:val="21"/>
                <w:szCs w:val="21"/>
              </w:rPr>
              <w:t>cm，</w:t>
            </w:r>
            <w:r>
              <w:rPr>
                <w:rFonts w:ascii="楷体" w:hAnsi="楷体" w:eastAsia="楷体" w:cs="仿宋_GB2312"/>
                <w:color w:val="auto"/>
                <w:sz w:val="21"/>
                <w:szCs w:val="21"/>
                <w:lang w:eastAsia="zh-CN"/>
              </w:rPr>
              <w:t>175</w:t>
            </w:r>
            <w:r>
              <w:rPr>
                <w:rFonts w:ascii="楷体" w:hAnsi="楷体" w:eastAsia="楷体" w:cs="仿宋_GB2312"/>
                <w:color w:val="auto"/>
                <w:sz w:val="21"/>
                <w:szCs w:val="21"/>
              </w:rPr>
              <w:t xml:space="preserve"> cm不少于</w:t>
            </w:r>
            <w:r>
              <w:rPr>
                <w:rFonts w:ascii="楷体" w:hAnsi="楷体" w:eastAsia="楷体" w:cs="仿宋_GB2312"/>
                <w:color w:val="auto"/>
                <w:sz w:val="21"/>
                <w:szCs w:val="21"/>
                <w:lang w:eastAsia="zh-CN"/>
              </w:rPr>
              <w:t>8人，</w:t>
            </w:r>
            <w:r>
              <w:rPr>
                <w:rFonts w:ascii="楷体" w:hAnsi="楷体" w:eastAsia="楷体" w:cs="仿宋_GB2312"/>
                <w:color w:val="auto"/>
                <w:sz w:val="21"/>
                <w:szCs w:val="21"/>
              </w:rPr>
              <w:t>五官端正、身体灵活、动作协调。身体健康，无传染病、无残疾、无精神类疾病（或家族史）、没有无法控制自己行为的疾病病史、无明显疤痕或纹身。</w:t>
            </w:r>
          </w:p>
          <w:p w14:paraId="7F5080E9">
            <w:pPr>
              <w:pStyle w:val="9"/>
              <w:jc w:val="both"/>
              <w:rPr>
                <w:rFonts w:ascii="楷体" w:hAnsi="楷体" w:eastAsia="楷体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ascii="楷体" w:hAnsi="楷体" w:eastAsia="楷体" w:cs="仿宋_GB2312"/>
                <w:color w:val="auto"/>
                <w:sz w:val="21"/>
                <w:szCs w:val="21"/>
                <w:lang w:eastAsia="zh-CN"/>
              </w:rPr>
              <w:t>5.</w:t>
            </w:r>
            <w:r>
              <w:rPr>
                <w:rFonts w:ascii="楷体" w:hAnsi="楷体" w:eastAsia="楷体" w:cs="仿宋_GB2312"/>
                <w:color w:val="auto"/>
                <w:sz w:val="21"/>
                <w:szCs w:val="21"/>
              </w:rPr>
              <w:t>具有公安机关颁发的有效的《保安员证》和与岗位相匹配的职业技能；</w:t>
            </w:r>
          </w:p>
          <w:p w14:paraId="6134BFB2">
            <w:pPr>
              <w:pStyle w:val="9"/>
              <w:jc w:val="both"/>
              <w:rPr>
                <w:rFonts w:ascii="楷体" w:hAnsi="楷体" w:eastAsia="楷体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ascii="楷体" w:hAnsi="楷体" w:eastAsia="楷体" w:cs="仿宋_GB2312"/>
                <w:color w:val="auto"/>
                <w:sz w:val="21"/>
                <w:szCs w:val="21"/>
                <w:lang w:eastAsia="zh-CN"/>
              </w:rPr>
              <w:t>6．</w:t>
            </w:r>
            <w:r>
              <w:rPr>
                <w:rFonts w:ascii="楷体" w:hAnsi="楷体" w:eastAsia="楷体" w:cs="仿宋_GB2312"/>
                <w:color w:val="auto"/>
                <w:sz w:val="21"/>
                <w:szCs w:val="21"/>
              </w:rPr>
              <w:t>初中及以上学历。</w:t>
            </w:r>
          </w:p>
          <w:p w14:paraId="0698F358">
            <w:pPr>
              <w:pStyle w:val="9"/>
              <w:jc w:val="both"/>
              <w:rPr>
                <w:rFonts w:ascii="楷体" w:hAnsi="楷体" w:eastAsia="楷体"/>
                <w:color w:val="auto"/>
                <w:sz w:val="21"/>
                <w:szCs w:val="21"/>
                <w:lang w:eastAsia="zh-CN"/>
              </w:rPr>
            </w:pPr>
            <w:r>
              <w:rPr>
                <w:rFonts w:ascii="楷体" w:hAnsi="楷体" w:eastAsia="楷体" w:cs="仿宋_GB2312"/>
                <w:color w:val="auto"/>
                <w:sz w:val="21"/>
                <w:szCs w:val="21"/>
                <w:lang w:eastAsia="zh-CN"/>
              </w:rPr>
              <w:t>7.遵纪守法，品行良好，具备处置突发事件的能力。</w:t>
            </w:r>
          </w:p>
        </w:tc>
      </w:tr>
      <w:tr w14:paraId="2502C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31C948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1E2EF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安全技术防范监控岗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A0F51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48ACB7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C78C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777B0E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6E69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网格片区岗位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65DE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10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2C9E3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CA86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4FCB9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0299A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大门值守岗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723BF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616437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088A2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434D6B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C1969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微型消防站值守岗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5EF0E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7F089D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0F270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37FDF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54B3F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小木屋牌坊值守岗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2DD78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155F96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A0DB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82E97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E89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机动岗（NPC）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2EEDA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30522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40FF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55FFED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2BCC70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6681ADC9">
            <w:pPr>
              <w:autoSpaceDE w:val="0"/>
              <w:autoSpaceDN w:val="0"/>
              <w:adjustRightInd w:val="0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5C4D7A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中班</w:t>
            </w:r>
          </w:p>
          <w:p w14:paraId="234E98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（1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：00-2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：00）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9454C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安保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管理岗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2A2B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074C45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E55F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44782E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18DA0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安全技术防范监控岗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15998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253506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10C7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426888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F5A7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网格片区岗位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CD025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10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283D4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60EB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671817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24385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大门值守岗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357CC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3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2A5CD2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9E05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3EAAA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40528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微型消防站值守岗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4FF83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196103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A00F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02E349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47CF9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结义楼东侧值守岗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98275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0CEB4D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6C7FC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2772F8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0C048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万里桥水域值守岗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BAC7F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53A7EE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15DD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6EA03E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4904D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小木屋牌坊值守岗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EF666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4DBC7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3C6B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84237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F6999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机动岗（NPC）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131D7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6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002919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1232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04AB5EE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61DAFB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  <w:p w14:paraId="3A1C7F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晚班</w:t>
            </w:r>
          </w:p>
          <w:p w14:paraId="7248AB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（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23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：00-0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7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：00）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8E1B3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安保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管理岗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5B4A9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6ECC5D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71D0A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2D6B73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E48B6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安全技术防范监控岗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682EF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383204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8458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6DDA1A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3474B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大门值守岗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13260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449C3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B0D0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5F9EEA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EA786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微型消防站值守岗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BE38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531080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A194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7D521F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29B82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小木屋牌坊值守岗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2E365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58AB2E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0A618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731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7462C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A13A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街区巡逻岗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EFC01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3</w:t>
            </w:r>
          </w:p>
        </w:tc>
        <w:tc>
          <w:tcPr>
            <w:tcW w:w="2725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4DCEC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9499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45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6E25B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bookmarkStart w:id="0" w:name="OLE_LINK1"/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资料岗</w:t>
            </w:r>
            <w:bookmarkEnd w:id="0"/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4D18C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603C2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381D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45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6505B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节假日临勤(全年约2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天）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DDF77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500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0F434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7CD2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45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6AAF1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大庙会临勤（全年约</w:t>
            </w: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20</w:t>
            </w:r>
            <w:r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天）</w:t>
            </w:r>
          </w:p>
        </w:tc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4C78120">
            <w:pPr>
              <w:autoSpaceDE w:val="0"/>
              <w:autoSpaceDN w:val="0"/>
              <w:adjustRightInd w:val="0"/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  <w:t>600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4B17B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楷体" w:cs="Times New Roman"/>
                <w:color w:val="auto"/>
                <w:kern w:val="0"/>
                <w:sz w:val="22"/>
                <w:szCs w:val="22"/>
              </w:rPr>
            </w:pPr>
          </w:p>
        </w:tc>
      </w:tr>
    </w:tbl>
    <w:p w14:paraId="319CE1FC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节假日、大庙会临勤为按需调用，供应商需具备充足临时安保储备人员，保障重大活动可及时增派人员到岗。</w:t>
      </w:r>
    </w:p>
    <w:p w14:paraId="0C6C5204">
      <w:pPr>
        <w:ind w:firstLine="640" w:firstLineChars="200"/>
        <w:rPr>
          <w:rFonts w:ascii="方正黑体_GBK" w:hAnsi="Times New Roman" w:eastAsia="方正黑体_GBK" w:cs="Times New Roman"/>
          <w:color w:val="auto"/>
          <w:sz w:val="32"/>
          <w:szCs w:val="40"/>
        </w:rPr>
      </w:pPr>
      <w:r>
        <w:rPr>
          <w:rFonts w:hint="eastAsia" w:ascii="方正黑体_GBK" w:hAnsi="Times New Roman" w:eastAsia="方正黑体_GBK" w:cs="Times New Roman"/>
          <w:color w:val="auto"/>
          <w:sz w:val="32"/>
          <w:szCs w:val="40"/>
        </w:rPr>
        <w:t>四、具体要求</w:t>
      </w:r>
    </w:p>
    <w:p w14:paraId="2213F9D4">
      <w:pPr>
        <w:ind w:firstLine="640" w:firstLineChars="200"/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  <w:t>（一）资质与能力要求</w:t>
      </w:r>
    </w:p>
    <w:p w14:paraId="0A21B029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1.供应商须为在中华人民共和国境内注册，具有独立法人资格的企业；</w:t>
      </w:r>
    </w:p>
    <w:p w14:paraId="3100E777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2.具有良好的商业信誉和健全的财务会计制度；</w:t>
      </w:r>
    </w:p>
    <w:p w14:paraId="3F858163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3.具有依法缴纳税收和社会保障资金的良好记录；</w:t>
      </w:r>
    </w:p>
    <w:p w14:paraId="6E1220ED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4.参加本次采购活动前三年内，在经营活动中没有重大违法记录；</w:t>
      </w:r>
    </w:p>
    <w:p w14:paraId="2BACDB8D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5.未被列入失信被执行人名单、重大税收违法案件当事人名单；</w:t>
      </w:r>
    </w:p>
    <w:p w14:paraId="15499F93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6.具有文旅商业街区或历史文化街区运营管理服务经验（需提供相关合同或业绩证明）。</w:t>
      </w:r>
    </w:p>
    <w:p w14:paraId="74457F97">
      <w:pPr>
        <w:ind w:firstLine="640" w:firstLineChars="200"/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  <w:t>（二）管理要求</w:t>
      </w:r>
    </w:p>
    <w:p w14:paraId="293CB6B9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1. 人员管理：所有安保人员政审合格，年龄不得超过55岁；监控岗位须持证上岗；每班保证至少1名女性安保人员；人员更换需提前向我馆报备，不得随意缺岗、顶岗。</w:t>
      </w:r>
    </w:p>
    <w:p w14:paraId="193A9C38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2. 仪容形象：统一制式服装，着装整洁，文明礼貌对待游客，规范服务用语。</w:t>
      </w:r>
    </w:p>
    <w:p w14:paraId="7887CEFB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3. 岗位纪律：严禁脱岗、睡岗，各岗位严格落实岗位职责；微型消防站人员熟练掌握消防器材操作。</w:t>
      </w:r>
    </w:p>
    <w:p w14:paraId="0D1C6DB2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4. 应急管理：编制突发事件处置预案，针对人流拥挤、纠纷冲突、火情、游客意外受伤等场景定期开展演练；发生突发情况第一时间处置并上报我馆。</w:t>
      </w:r>
    </w:p>
    <w:p w14:paraId="16A8F88B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5. 台账管理：完整留存值班记录、巡逻记录、监控值班台账、隐患排查记录、临勤工作记录等，我馆随时可以查阅。</w:t>
      </w:r>
    </w:p>
    <w:p w14:paraId="6E775D5C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6. 外包管理：本项目不允许转包、违法分包。</w:t>
      </w:r>
    </w:p>
    <w:p w14:paraId="6A239E50">
      <w:pPr>
        <w:ind w:firstLine="640" w:firstLineChars="200"/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  <w:t>（三）工作制度要求</w:t>
      </w:r>
    </w:p>
    <w:p w14:paraId="11F0A97F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1. 供应商应建立健全各项内部管理制度；</w:t>
      </w:r>
    </w:p>
    <w:p w14:paraId="6FA363D1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2. 供应商应建立与我馆定期沟通汇报机制；</w:t>
      </w:r>
    </w:p>
    <w:p w14:paraId="449508A4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3. 重大事项须事先报我馆审批；</w:t>
      </w:r>
    </w:p>
    <w:p w14:paraId="2FCAC3DB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4. 供应商应遵守我馆及锦里相关的各项管理规章制度。</w:t>
      </w:r>
    </w:p>
    <w:p w14:paraId="78F916F1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6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. 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实行三班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24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小时轮值制度：</w:t>
      </w:r>
      <w:bookmarkStart w:id="1" w:name="_GoBack"/>
      <w:bookmarkEnd w:id="1"/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早班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7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:00‑1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5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:00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；中班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1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5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:00‑2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3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:00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；晚班23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:00‑0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7</w:t>
      </w:r>
      <w:r>
        <w:rPr>
          <w:rFonts w:ascii="Times New Roman" w:hAnsi="Times New Roman" w:eastAsia="方正仿宋_GBK" w:cs="Times New Roman"/>
          <w:color w:val="auto"/>
          <w:sz w:val="32"/>
          <w:szCs w:val="40"/>
        </w:rPr>
        <w:t>:00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，各岗位无缝衔接，不得出现岗位空岗。</w:t>
      </w:r>
    </w:p>
    <w:p w14:paraId="06F20487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7. 落实值守巡逻制度：定点岗位坚守岗位，巡逻岗按照规定路线频次开展巡查，做好签到记录。</w:t>
      </w:r>
    </w:p>
    <w:p w14:paraId="0DA474F4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8. 交接班制度：严格执行岗位交接，当面交接现场情况、设备情况、待办事项，填写交接班记录。</w:t>
      </w:r>
    </w:p>
    <w:p w14:paraId="79277A2C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9. 培训制度：中标单位定期对安保团队开展服务礼仪、消防技能、应急处置、景区安保业务培训。</w:t>
      </w:r>
    </w:p>
    <w:p w14:paraId="4036F44C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10. 重大活动响应制度：接到节假日、大庙会临勤保障通知，按时足额派遣临勤安保人员到位。</w:t>
      </w:r>
    </w:p>
    <w:p w14:paraId="10A5AD69">
      <w:pPr>
        <w:ind w:firstLine="640" w:firstLineChars="200"/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40"/>
        </w:rPr>
        <w:t>（三）报价要求</w:t>
      </w:r>
    </w:p>
    <w:p w14:paraId="074629D8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1. 投标报价包含本项目全部费用：人员工资、社保、服装装备费、培训、管理、工具耗材、节假日加班、调休、临勤人员成本、保险、管理费、利润、税金等全部一切费用，我馆不再支付其他任何费用。</w:t>
      </w:r>
    </w:p>
    <w:p w14:paraId="29BFF2AD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2. 报价分为日常固定安保服务费、节假日临勤单价、大庙会临勤单价，分别进行报价。</w:t>
      </w:r>
    </w:p>
    <w:p w14:paraId="43CDA676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3. 临勤人员按照实际发生的人天/人次进行结算，以我馆确认出勤记录为准。</w:t>
      </w:r>
    </w:p>
    <w:p w14:paraId="1C534903">
      <w:pPr>
        <w:ind w:firstLine="640" w:firstLineChars="200"/>
        <w:rPr>
          <w:rFonts w:eastAsia="方正仿宋_GBK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4. 报价需充分考虑文旅街区节假日高峰加班、人员轮换等风险，报价为一年服务费用金额。</w:t>
      </w:r>
    </w:p>
    <w:p w14:paraId="648AC0F2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5. 意向供应商须承诺，所有安保人员薪酬待遇符合国家劳动用工相关法规，不得拖欠人员工资。</w:t>
      </w:r>
    </w:p>
    <w:p w14:paraId="753C9014">
      <w:pPr>
        <w:ind w:firstLine="640" w:firstLineChars="200"/>
        <w:rPr>
          <w:rFonts w:hint="eastAsia" w:ascii="方正黑体_GBK" w:hAnsi="方正楷体_GBK" w:eastAsia="方正黑体_GBK" w:cs="方正楷体_GBK"/>
          <w:color w:val="auto"/>
          <w:sz w:val="32"/>
          <w:szCs w:val="40"/>
        </w:rPr>
      </w:pPr>
      <w:r>
        <w:rPr>
          <w:rFonts w:hint="eastAsia" w:ascii="方正黑体_GBK" w:hAnsi="方正楷体_GBK" w:eastAsia="方正黑体_GBK" w:cs="方正楷体_GBK"/>
          <w:color w:val="auto"/>
          <w:sz w:val="32"/>
          <w:szCs w:val="40"/>
        </w:rPr>
        <w:t>五、考核与验收</w:t>
      </w:r>
    </w:p>
    <w:p w14:paraId="63B509E9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1. 日常监督：我馆对安保服务进行日常监督；监督内容含人员到岗情况、岗位履职、仪容纪律、应急处置、台账记录、游客投诉情况。</w:t>
      </w:r>
    </w:p>
    <w:p w14:paraId="334A0E5B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2. 月度验收：每月依据考核表进行服务验收，考核结果和月度服务费用支付挂钩；出现脱岗、无证上岗、服务重大投诉等问题按约定扣减服务费。</w:t>
      </w:r>
    </w:p>
    <w:p w14:paraId="3B158350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3. 年度综合考核：每服务年度结束开展综合考核，考核合格方可续签下一年服务；考核不合格我馆有权终止合同。</w:t>
      </w:r>
    </w:p>
    <w:p w14:paraId="435B6E20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4. 临勤服务验收：节假日、大庙会临勤保障完成后，依据实际到岗人员数量、现场保障效果进行验收。</w:t>
      </w:r>
    </w:p>
    <w:p w14:paraId="63F1BC38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40"/>
        </w:rPr>
        <w:t>5. 服务过程出现重大安全责任事件、人员视为供应商严重违约，我馆有权按合同追究责任，直至解除服务合同。</w:t>
      </w:r>
    </w:p>
    <w:p w14:paraId="64486884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</w:p>
    <w:p w14:paraId="193508DB">
      <w:pPr>
        <w:adjustRightInd w:val="0"/>
        <w:snapToGrid w:val="0"/>
        <w:spacing w:after="50"/>
        <w:ind w:firstLine="480" w:firstLineChars="200"/>
        <w:rPr>
          <w:rFonts w:ascii="Times New Roman" w:hAnsi="Times New Roman" w:eastAsia="方正仿宋_GB2312" w:cs="Times New Roman"/>
          <w:color w:val="auto"/>
          <w:sz w:val="24"/>
        </w:rPr>
      </w:pPr>
      <w:r>
        <w:rPr>
          <w:rFonts w:hint="eastAsia" w:ascii="Times New Roman" w:hAnsi="Times New Roman" w:eastAsia="方正仿宋_GB2312" w:cs="Times New Roman"/>
          <w:color w:val="auto"/>
          <w:sz w:val="24"/>
        </w:rPr>
        <w:t>注：邀请比价中出现下列情形之一的，参照财政部《关于推动解决政府采购异常低价问题的通知》（财库〔2026〕2号），启动异常低价报价审查程序：</w:t>
      </w:r>
    </w:p>
    <w:p w14:paraId="5D6C9E18">
      <w:pPr>
        <w:adjustRightInd w:val="0"/>
        <w:snapToGrid w:val="0"/>
        <w:spacing w:after="50"/>
        <w:ind w:firstLine="480" w:firstLineChars="200"/>
        <w:rPr>
          <w:rFonts w:ascii="Times New Roman" w:hAnsi="Times New Roman" w:eastAsia="方正仿宋_GB2312" w:cs="Times New Roman"/>
          <w:color w:val="auto"/>
          <w:sz w:val="24"/>
        </w:rPr>
      </w:pPr>
      <w:r>
        <w:rPr>
          <w:rFonts w:hint="eastAsia" w:ascii="Times New Roman" w:hAnsi="Times New Roman" w:eastAsia="方正仿宋_GB2312" w:cs="Times New Roman"/>
          <w:color w:val="auto"/>
          <w:sz w:val="24"/>
        </w:rPr>
        <w:t>1.报价低于全部通过符合性审查供应商报价平均值50%的，即报价&lt;全部通过符合性审查供应商报价平均值×50%；</w:t>
      </w:r>
    </w:p>
    <w:p w14:paraId="0075591E">
      <w:pPr>
        <w:adjustRightInd w:val="0"/>
        <w:snapToGrid w:val="0"/>
        <w:spacing w:after="50"/>
        <w:ind w:firstLine="480" w:firstLineChars="200"/>
        <w:rPr>
          <w:rFonts w:ascii="Times New Roman" w:hAnsi="Times New Roman" w:eastAsia="方正仿宋_GB2312" w:cs="Times New Roman"/>
          <w:color w:val="auto"/>
          <w:sz w:val="24"/>
        </w:rPr>
      </w:pPr>
      <w:r>
        <w:rPr>
          <w:rFonts w:hint="eastAsia" w:ascii="Times New Roman" w:hAnsi="Times New Roman" w:eastAsia="方正仿宋_GB2312" w:cs="Times New Roman"/>
          <w:color w:val="auto"/>
          <w:sz w:val="24"/>
        </w:rPr>
        <w:t>2.报价低于通过符合性审查的次低报价供应商报价50%的，即报价&lt;通过符合性审查的次低报价供应商报价×50%；</w:t>
      </w:r>
    </w:p>
    <w:p w14:paraId="00E493AB">
      <w:pPr>
        <w:adjustRightInd w:val="0"/>
        <w:snapToGrid w:val="0"/>
        <w:spacing w:after="50"/>
        <w:ind w:firstLine="480" w:firstLineChars="200"/>
        <w:rPr>
          <w:rFonts w:ascii="Times New Roman" w:hAnsi="Times New Roman" w:eastAsia="方正仿宋_GB2312" w:cs="Times New Roman"/>
          <w:color w:val="auto"/>
        </w:rPr>
      </w:pPr>
      <w:r>
        <w:rPr>
          <w:rFonts w:hint="eastAsia" w:ascii="Times New Roman" w:hAnsi="Times New Roman" w:eastAsia="方正仿宋_GB2312" w:cs="Times New Roman"/>
          <w:color w:val="auto"/>
          <w:sz w:val="24"/>
        </w:rPr>
        <w:t>3.报价低于采购项目最高限价45%的，即报价&lt;采购项目最高限价×45%。</w:t>
      </w:r>
    </w:p>
    <w:p w14:paraId="0331C574">
      <w:pPr>
        <w:pStyle w:val="2"/>
        <w:ind w:firstLine="482"/>
        <w:rPr>
          <w:rFonts w:hint="eastAsia" w:ascii="宋体" w:hAnsi="宋体" w:eastAsia="宋体" w:cs="宋体"/>
          <w:color w:val="auto"/>
          <w:sz w:val="24"/>
        </w:rPr>
      </w:pPr>
    </w:p>
    <w:p w14:paraId="0D6B791F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</w:p>
    <w:p w14:paraId="4E557801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</w:p>
    <w:p w14:paraId="07864CE2">
      <w:pPr>
        <w:ind w:firstLine="640" w:firstLineChars="200"/>
        <w:rPr>
          <w:rFonts w:ascii="Times New Roman" w:hAnsi="Times New Roman" w:eastAsia="方正仿宋_GBK" w:cs="Times New Roman"/>
          <w:color w:val="auto"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1D7678"/>
    <w:multiLevelType w:val="singleLevel"/>
    <w:tmpl w:val="D71D767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55201"/>
    <w:rsid w:val="00067C4F"/>
    <w:rsid w:val="0009220B"/>
    <w:rsid w:val="000F7D66"/>
    <w:rsid w:val="00241E24"/>
    <w:rsid w:val="002879E6"/>
    <w:rsid w:val="002A206D"/>
    <w:rsid w:val="00366F7C"/>
    <w:rsid w:val="003E267B"/>
    <w:rsid w:val="005009ED"/>
    <w:rsid w:val="005A7AB8"/>
    <w:rsid w:val="005D1523"/>
    <w:rsid w:val="007248F6"/>
    <w:rsid w:val="008454C3"/>
    <w:rsid w:val="008860D7"/>
    <w:rsid w:val="008A7064"/>
    <w:rsid w:val="00A07C41"/>
    <w:rsid w:val="00A52C05"/>
    <w:rsid w:val="00D02792"/>
    <w:rsid w:val="00D821B7"/>
    <w:rsid w:val="00DE50B5"/>
    <w:rsid w:val="00E957F6"/>
    <w:rsid w:val="00F10DD4"/>
    <w:rsid w:val="00F37340"/>
    <w:rsid w:val="00FE3AEC"/>
    <w:rsid w:val="1DD45669"/>
    <w:rsid w:val="21155201"/>
    <w:rsid w:val="24376729"/>
    <w:rsid w:val="3DEF4217"/>
    <w:rsid w:val="67EA1EAD"/>
    <w:rsid w:val="68791607"/>
    <w:rsid w:val="695D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b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paragraph" w:customStyle="1" w:styleId="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3392</Words>
  <Characters>3558</Characters>
  <Lines>160</Lines>
  <Paragraphs>134</Paragraphs>
  <TotalTime>0</TotalTime>
  <ScaleCrop>false</ScaleCrop>
  <LinksUpToDate>false</LinksUpToDate>
  <CharactersWithSpaces>3592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2026-08-10T06:49:00Z</dcterms:created>
  <dc:creator>解舒雯</dc:creator>
  <cp:lastModifiedBy>解舒雯</cp:lastModifiedBy>
  <dcterms:modified xsi:type="dcterms:W3CDTF">2026-10-14T08:59:34Z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572F9F50E4854ED8B0DE78EA6A87E388_13</vt:lpwstr>
  </property>
  <property fmtid="{D5CDD505-2E9C-101B-9397-08002B2CF9AE}" pid="4" name="KSOTemplateDocerSaveRecord">
    <vt:lpwstr>eyJoZGlkIjoiYmI1OGE4YjIyMWI3OTZkNmUzMjQ5YWQxY2M3ODg0ZDYiLCJ1c2VySWQiOiIyNzcxMjQxMzgifQ==</vt:lpwstr>
  </property>
</Properties>
</file>