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73D5">
      <w:pPr>
        <w:spacing w:line="576" w:lineRule="exact"/>
        <w:jc w:val="left"/>
        <w:rPr>
          <w:rFonts w:eastAsia="黑体"/>
          <w:kern w:val="0"/>
          <w:sz w:val="32"/>
          <w:szCs w:val="30"/>
        </w:rPr>
      </w:pPr>
      <w:r>
        <w:rPr>
          <w:rFonts w:hint="eastAsia" w:ascii="黑体" w:hAnsi="黑体" w:eastAsia="黑体"/>
          <w:color w:val="000000"/>
          <w:sz w:val="32"/>
          <w:szCs w:val="30"/>
        </w:rPr>
        <w:t>附件2</w:t>
      </w:r>
    </w:p>
    <w:tbl>
      <w:tblPr>
        <w:tblStyle w:val="12"/>
        <w:tblW w:w="9775" w:type="dxa"/>
        <w:tblInd w:w="-308" w:type="dxa"/>
        <w:tblLayout w:type="fixed"/>
        <w:tblCellMar>
          <w:top w:w="0" w:type="dxa"/>
          <w:left w:w="108" w:type="dxa"/>
          <w:bottom w:w="0" w:type="dxa"/>
          <w:right w:w="108" w:type="dxa"/>
        </w:tblCellMar>
      </w:tblPr>
      <w:tblGrid>
        <w:gridCol w:w="399"/>
        <w:gridCol w:w="656"/>
        <w:gridCol w:w="1492"/>
        <w:gridCol w:w="3546"/>
        <w:gridCol w:w="1035"/>
        <w:gridCol w:w="1110"/>
        <w:gridCol w:w="1232"/>
        <w:gridCol w:w="305"/>
      </w:tblGrid>
      <w:tr w14:paraId="5C311189">
        <w:tblPrEx>
          <w:tblCellMar>
            <w:top w:w="0" w:type="dxa"/>
            <w:left w:w="108" w:type="dxa"/>
            <w:bottom w:w="0" w:type="dxa"/>
            <w:right w:w="108" w:type="dxa"/>
          </w:tblCellMar>
        </w:tblPrEx>
        <w:trPr>
          <w:trHeight w:val="1660" w:hRule="atLeast"/>
        </w:trPr>
        <w:tc>
          <w:tcPr>
            <w:tcW w:w="9775" w:type="dxa"/>
            <w:gridSpan w:val="8"/>
            <w:tcBorders>
              <w:top w:val="nil"/>
              <w:left w:val="nil"/>
              <w:bottom w:val="nil"/>
              <w:right w:val="nil"/>
            </w:tcBorders>
            <w:noWrap/>
            <w:vAlign w:val="center"/>
          </w:tcPr>
          <w:p w14:paraId="5F1D3A04">
            <w:pPr>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w:t>
            </w:r>
            <w:r>
              <w:rPr>
                <w:rFonts w:hint="eastAsia" w:ascii="方正小标宋_GBK" w:hAnsi="仿宋" w:eastAsia="方正小标宋_GBK" w:cs="仿宋"/>
                <w:color w:val="000000"/>
                <w:sz w:val="44"/>
                <w:szCs w:val="44"/>
                <w:lang w:val="en-US" w:eastAsia="zh-CN"/>
              </w:rPr>
              <w:t>XXXX</w:t>
            </w:r>
            <w:r>
              <w:rPr>
                <w:rFonts w:hint="eastAsia" w:ascii="方正小标宋_GBK" w:hAnsi="仿宋" w:eastAsia="方正小标宋_GBK" w:cs="仿宋"/>
                <w:color w:val="000000"/>
                <w:sz w:val="44"/>
                <w:szCs w:val="44"/>
              </w:rPr>
              <w:t>供应商名称）</w:t>
            </w:r>
          </w:p>
          <w:p w14:paraId="2E771D73">
            <w:pPr>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关于</w:t>
            </w:r>
            <w:r>
              <w:rPr>
                <w:rFonts w:hint="eastAsia" w:ascii="方正小标宋_GBK" w:hAnsi="仿宋" w:eastAsia="方正小标宋_GBK" w:cs="仿宋"/>
                <w:color w:val="000000"/>
                <w:sz w:val="44"/>
                <w:szCs w:val="44"/>
                <w:lang w:val="en-US" w:eastAsia="zh-CN"/>
              </w:rPr>
              <w:t>成都武侯祠博物馆2026年度职工健康体检服务</w:t>
            </w:r>
            <w:r>
              <w:rPr>
                <w:rFonts w:hint="eastAsia" w:ascii="方正小标宋_GBK" w:hAnsi="方正小标宋_GBK" w:eastAsia="方正小标宋_GBK" w:cs="方正小标宋_GBK"/>
                <w:color w:val="000000"/>
                <w:sz w:val="44"/>
                <w:szCs w:val="44"/>
              </w:rPr>
              <w:t>项目</w:t>
            </w:r>
            <w:r>
              <w:rPr>
                <w:rFonts w:hint="eastAsia" w:ascii="方正小标宋_GBK" w:hAnsi="仿宋" w:eastAsia="方正小标宋_GBK" w:cs="仿宋"/>
                <w:color w:val="000000"/>
                <w:sz w:val="44"/>
                <w:szCs w:val="44"/>
              </w:rPr>
              <w:t>的报价明细表</w:t>
            </w:r>
            <w:bookmarkStart w:id="0" w:name="_GoBack"/>
            <w:bookmarkEnd w:id="0"/>
          </w:p>
          <w:p w14:paraId="6D8E0A66">
            <w:pPr>
              <w:spacing w:line="60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报价为含税报价（保留两位小数）</w:t>
            </w:r>
          </w:p>
        </w:tc>
      </w:tr>
      <w:tr w14:paraId="1FAB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3BE1E">
            <w:pPr>
              <w:keepNext w:val="0"/>
              <w:keepLines w:val="0"/>
              <w:widowControl/>
              <w:suppressLineNumbers w:val="0"/>
              <w:jc w:val="center"/>
              <w:textAlignment w:val="center"/>
              <w:rPr>
                <w:rFonts w:hint="default" w:ascii="Times New Roman" w:hAnsi="Times New Roman" w:eastAsia="楷体" w:cs="Times New Roman"/>
                <w:b/>
                <w:bCs/>
                <w:i w:val="0"/>
                <w:iCs w:val="0"/>
                <w:color w:val="000000"/>
                <w:sz w:val="22"/>
                <w:szCs w:val="22"/>
                <w:u w:val="none"/>
              </w:rPr>
            </w:pPr>
            <w:r>
              <w:rPr>
                <w:rFonts w:hint="default" w:ascii="Times New Roman" w:hAnsi="Times New Roman" w:eastAsia="楷体" w:cs="Times New Roman"/>
                <w:b/>
                <w:bCs/>
                <w:i w:val="0"/>
                <w:iCs w:val="0"/>
                <w:color w:val="000000"/>
                <w:kern w:val="0"/>
                <w:sz w:val="22"/>
                <w:szCs w:val="22"/>
                <w:u w:val="none"/>
                <w:lang w:val="en-US" w:eastAsia="zh-CN" w:bidi="ar"/>
              </w:rPr>
              <w:t>名称</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F5D2B">
            <w:pPr>
              <w:keepNext w:val="0"/>
              <w:keepLines w:val="0"/>
              <w:widowControl/>
              <w:suppressLineNumbers w:val="0"/>
              <w:jc w:val="center"/>
              <w:textAlignment w:val="center"/>
              <w:rPr>
                <w:rFonts w:hint="default" w:ascii="Times New Roman" w:hAnsi="Times New Roman" w:eastAsia="楷体" w:cs="Times New Roman"/>
                <w:b/>
                <w:bCs/>
                <w:i w:val="0"/>
                <w:iCs w:val="0"/>
                <w:color w:val="000000"/>
                <w:sz w:val="22"/>
                <w:szCs w:val="22"/>
                <w:u w:val="none"/>
              </w:rPr>
            </w:pPr>
            <w:r>
              <w:rPr>
                <w:rFonts w:hint="default" w:ascii="Times New Roman" w:hAnsi="Times New Roman" w:eastAsia="楷体" w:cs="Times New Roman"/>
                <w:b/>
                <w:bCs/>
                <w:i w:val="0"/>
                <w:iCs w:val="0"/>
                <w:color w:val="000000"/>
                <w:kern w:val="0"/>
                <w:sz w:val="22"/>
                <w:szCs w:val="22"/>
                <w:u w:val="none"/>
                <w:lang w:val="en-US" w:eastAsia="zh-CN" w:bidi="ar"/>
              </w:rPr>
              <w:t>项目</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F3981">
            <w:pPr>
              <w:keepNext w:val="0"/>
              <w:keepLines w:val="0"/>
              <w:widowControl/>
              <w:suppressLineNumbers w:val="0"/>
              <w:jc w:val="center"/>
              <w:textAlignment w:val="center"/>
              <w:rPr>
                <w:rFonts w:hint="default" w:ascii="Times New Roman" w:hAnsi="Times New Roman" w:eastAsia="楷体" w:cs="Times New Roman"/>
                <w:b/>
                <w:bCs/>
                <w:i w:val="0"/>
                <w:iCs w:val="0"/>
                <w:color w:val="000000"/>
                <w:sz w:val="22"/>
                <w:szCs w:val="22"/>
                <w:u w:val="none"/>
              </w:rPr>
            </w:pPr>
            <w:r>
              <w:rPr>
                <w:rFonts w:hint="default" w:ascii="Times New Roman" w:hAnsi="Times New Roman" w:eastAsia="楷体" w:cs="Times New Roman"/>
                <w:b/>
                <w:bCs/>
                <w:i w:val="0"/>
                <w:iCs w:val="0"/>
                <w:color w:val="000000"/>
                <w:kern w:val="0"/>
                <w:sz w:val="22"/>
                <w:szCs w:val="22"/>
                <w:u w:val="none"/>
                <w:lang w:val="en-US" w:eastAsia="zh-CN" w:bidi="ar"/>
              </w:rPr>
              <w:t>项目意义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0E076">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22"/>
                <w:szCs w:val="22"/>
                <w:u w:val="none"/>
                <w:lang w:val="en-US" w:eastAsia="zh-CN" w:bidi="ar"/>
              </w:rPr>
            </w:pPr>
            <w:r>
              <w:rPr>
                <w:rFonts w:hint="default" w:ascii="Times New Roman" w:hAnsi="Times New Roman" w:eastAsia="楷体" w:cs="Times New Roman"/>
                <w:b/>
                <w:bCs/>
                <w:i w:val="0"/>
                <w:iCs w:val="0"/>
                <w:color w:val="000000"/>
                <w:kern w:val="0"/>
                <w:sz w:val="22"/>
                <w:szCs w:val="22"/>
                <w:u w:val="none"/>
                <w:lang w:val="en-US" w:eastAsia="zh-CN" w:bidi="ar"/>
              </w:rPr>
              <w:t>男性</w:t>
            </w:r>
          </w:p>
          <w:p w14:paraId="3137024C">
            <w:pPr>
              <w:pStyle w:val="2"/>
              <w:rPr>
                <w:rFonts w:hint="default"/>
                <w:lang w:val="en-US"/>
              </w:rPr>
            </w:pPr>
            <w:r>
              <w:rPr>
                <w:rFonts w:hint="eastAsia" w:ascii="Times New Roman" w:hAnsi="Times New Roman" w:eastAsia="楷体" w:cs="Times New Roman"/>
                <w:b/>
                <w:bCs/>
                <w:i w:val="0"/>
                <w:iCs w:val="0"/>
                <w:color w:val="000000"/>
                <w:kern w:val="0"/>
                <w:sz w:val="22"/>
                <w:szCs w:val="22"/>
                <w:u w:val="none"/>
                <w:lang w:val="en-US" w:eastAsia="zh-CN" w:bidi="ar"/>
              </w:rPr>
              <w:t>（报价）</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5EA1C">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22"/>
                <w:szCs w:val="22"/>
                <w:u w:val="none"/>
                <w:lang w:val="en-US" w:eastAsia="zh-CN" w:bidi="ar"/>
              </w:rPr>
            </w:pPr>
            <w:r>
              <w:rPr>
                <w:rFonts w:hint="default" w:ascii="Times New Roman" w:hAnsi="Times New Roman" w:eastAsia="楷体" w:cs="Times New Roman"/>
                <w:b/>
                <w:bCs/>
                <w:i w:val="0"/>
                <w:iCs w:val="0"/>
                <w:color w:val="000000"/>
                <w:kern w:val="0"/>
                <w:sz w:val="22"/>
                <w:szCs w:val="22"/>
                <w:u w:val="none"/>
                <w:lang w:val="en-US" w:eastAsia="zh-CN" w:bidi="ar"/>
              </w:rPr>
              <w:t>已婚女性</w:t>
            </w:r>
          </w:p>
          <w:p w14:paraId="7ADD27E7">
            <w:pPr>
              <w:pStyle w:val="2"/>
              <w:jc w:val="center"/>
              <w:rPr>
                <w:rFonts w:hint="default"/>
                <w:lang w:val="en-US"/>
              </w:rPr>
            </w:pPr>
            <w:r>
              <w:rPr>
                <w:rFonts w:hint="eastAsia" w:ascii="Times New Roman" w:hAnsi="Times New Roman" w:eastAsia="楷体" w:cs="Times New Roman"/>
                <w:b/>
                <w:bCs/>
                <w:i w:val="0"/>
                <w:iCs w:val="0"/>
                <w:color w:val="000000"/>
                <w:kern w:val="0"/>
                <w:sz w:val="22"/>
                <w:szCs w:val="22"/>
                <w:u w:val="none"/>
                <w:lang w:val="en-US" w:eastAsia="zh-CN" w:bidi="ar"/>
              </w:rPr>
              <w:t>(报价）</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E728B">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22"/>
                <w:szCs w:val="22"/>
                <w:u w:val="none"/>
                <w:lang w:val="en-US" w:eastAsia="zh-CN" w:bidi="ar"/>
              </w:rPr>
            </w:pPr>
            <w:r>
              <w:rPr>
                <w:rFonts w:hint="default" w:ascii="Times New Roman" w:hAnsi="Times New Roman" w:eastAsia="楷体" w:cs="Times New Roman"/>
                <w:b/>
                <w:bCs/>
                <w:i w:val="0"/>
                <w:iCs w:val="0"/>
                <w:color w:val="000000"/>
                <w:kern w:val="0"/>
                <w:sz w:val="22"/>
                <w:szCs w:val="22"/>
                <w:u w:val="none"/>
                <w:lang w:val="en-US" w:eastAsia="zh-CN" w:bidi="ar"/>
              </w:rPr>
              <w:t>未婚女性</w:t>
            </w:r>
          </w:p>
          <w:p w14:paraId="4B8D128F">
            <w:pPr>
              <w:pStyle w:val="2"/>
              <w:rPr>
                <w:rFonts w:hint="default"/>
                <w:lang w:val="en-US"/>
              </w:rPr>
            </w:pPr>
            <w:r>
              <w:rPr>
                <w:rFonts w:hint="eastAsia" w:ascii="Times New Roman" w:hAnsi="Times New Roman" w:eastAsia="楷体" w:cs="Times New Roman"/>
                <w:b/>
                <w:bCs/>
                <w:i w:val="0"/>
                <w:iCs w:val="0"/>
                <w:color w:val="000000"/>
                <w:kern w:val="0"/>
                <w:sz w:val="22"/>
                <w:szCs w:val="22"/>
                <w:u w:val="none"/>
                <w:lang w:val="en-US" w:eastAsia="zh-CN" w:bidi="ar"/>
              </w:rPr>
              <w:t>（报价）</w:t>
            </w:r>
          </w:p>
        </w:tc>
      </w:tr>
      <w:tr w14:paraId="5BDC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76FF9C7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临床检查</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68D4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病史采集</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095B2C24">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完整的病史是健康体检数据出具的必要前提和依据。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8C2C0">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D9C7B">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304B9">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041E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3514DCD">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D348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内科</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50EB74B2">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通过视、触、叩、听的方法，了解心、肺、肝、胆囊、胰腺、脾、肾等基本情况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91E55">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051A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8FAB4">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47B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2E9AC80F">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F88D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眼底照相</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15BC39A0">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通过眼底照相检查眼底血管、视网膜、黄斑、视神经乳头等有无异常，对于高血压、糖尿病患者可辅助判断眼底血管病变</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8DA99">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21D0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2F3E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2A6C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44D6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妇科检查</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8BCB6">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宫颈液基细胞学检查</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9775BD9">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适用于宫颈病变及宫颈癌早期筛查，具有较高的准确性及敏感度。</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B36C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D20C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6436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r>
      <w:tr w14:paraId="2F48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56B4C3C5">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化验检查</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FE82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尿常规</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F8A1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了解有无血尿、蛋白尿、尿糖等，辅助诊断泌尿系统感染、结石、急慢性肾脏疾病、糖尿病等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D93B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3F419">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9C9C0">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5BE9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6F5983E">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0FD96">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血常规分析</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7A6F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评估骨髓造血功能，筛查血液系统疾病、感染性疾病等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5DC49">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DD5FB">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8666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2C7C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0D08524">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3555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肝功能</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59A48">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了解肝脏功能，是否有肝脏损害、胆道梗阻等，协助诊断急慢性肝炎、黄疸等疾病</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40B3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56D70">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D73E3">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377F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0BD3825">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299DE">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肾功能</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A93D2">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了解有无急、慢性肾功能损害，可协助诊断肾炎、肾功能异常、泌尿道梗阻等疾病；可提示是否存在高尿酸血症</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58130">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51D2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4F07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4D76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F01D303">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913E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血脂血糖</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5701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了解脂肪代谢水平、预测心、脑血管疾病风险及糖代谢水平，对糖尿病人进行疗效评估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66DBB">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225FD">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9BD4D">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77DC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F579976">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DB2833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心肌损伤酶谱</w:t>
            </w:r>
          </w:p>
        </w:tc>
        <w:tc>
          <w:tcPr>
            <w:tcW w:w="3546" w:type="dxa"/>
            <w:tcBorders>
              <w:top w:val="single" w:color="000000" w:sz="4" w:space="0"/>
              <w:left w:val="nil"/>
              <w:bottom w:val="nil"/>
              <w:right w:val="single" w:color="000000" w:sz="4" w:space="0"/>
            </w:tcBorders>
            <w:shd w:val="clear" w:color="auto" w:fill="FFFFFF"/>
            <w:noWrap w:val="0"/>
            <w:vAlign w:val="center"/>
          </w:tcPr>
          <w:p w14:paraId="7A6AC4F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是心肌、骨骼肌等受损伤的灵敏指标，有助于诊断心肌病、急性心肌梗塞、病毒性心肌炎、炎性肌病等疾病。</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AF22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2CE6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A201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30A7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vMerge w:val="restart"/>
            <w:tcBorders>
              <w:top w:val="nil"/>
              <w:left w:val="single" w:color="000000" w:sz="4" w:space="0"/>
              <w:bottom w:val="nil"/>
              <w:right w:val="single" w:color="000000" w:sz="4" w:space="0"/>
            </w:tcBorders>
            <w:shd w:val="clear" w:color="auto" w:fill="FFFFFF"/>
            <w:noWrap w:val="0"/>
            <w:vAlign w:val="center"/>
          </w:tcPr>
          <w:p w14:paraId="1DCC365D">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肿瘤筛查</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08F531E2">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甲胎蛋白AFP</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33A71A3">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对原发性肝癌的诊断、疗效观察和预后评估有重要的临床意义。在卵巢、胃、胰腺癌、睾丸癌等肿瘤及肝炎、肝硬化等疾病也有异常发现。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6402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01D84">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9C92F">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3574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nil"/>
              <w:left w:val="single" w:color="000000" w:sz="4" w:space="0"/>
              <w:bottom w:val="nil"/>
              <w:right w:val="single" w:color="000000" w:sz="4" w:space="0"/>
            </w:tcBorders>
            <w:shd w:val="clear" w:color="auto" w:fill="FFFFFF"/>
            <w:noWrap w:val="0"/>
            <w:vAlign w:val="center"/>
          </w:tcPr>
          <w:p w14:paraId="3AA524AE">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2947DA40">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癌胚抗原CEA</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7D44F84D">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系广谱性肿瘤标志物，对大肠癌、胰腺癌的筛查、疗效观察和预后评估有重要的临床意义。在胃、乳腺、肺癌等也可升高。</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89787">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1BA6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5E8B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5F77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nil"/>
              <w:left w:val="single" w:color="000000" w:sz="4" w:space="0"/>
              <w:bottom w:val="nil"/>
              <w:right w:val="single" w:color="000000" w:sz="4" w:space="0"/>
            </w:tcBorders>
            <w:shd w:val="clear" w:color="auto" w:fill="FFFFFF"/>
            <w:noWrap w:val="0"/>
            <w:vAlign w:val="center"/>
          </w:tcPr>
          <w:p w14:paraId="591DA79A">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1CA670A6">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糖类抗原19-9</w:t>
            </w:r>
          </w:p>
        </w:tc>
        <w:tc>
          <w:tcPr>
            <w:tcW w:w="3546" w:type="dxa"/>
            <w:tcBorders>
              <w:top w:val="single" w:color="000000" w:sz="4" w:space="0"/>
              <w:left w:val="nil"/>
              <w:bottom w:val="nil"/>
              <w:right w:val="single" w:color="000000" w:sz="4" w:space="0"/>
            </w:tcBorders>
            <w:shd w:val="clear" w:color="auto" w:fill="FFFFFF"/>
            <w:noWrap w:val="0"/>
            <w:vAlign w:val="center"/>
          </w:tcPr>
          <w:p w14:paraId="4325F4E4">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辅助诊断胰腺癌、胆囊癌、胆管癌、胃癌、结肠癌等恶性肿瘤</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D7FC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nil"/>
              <w:right w:val="single" w:color="000000" w:sz="4" w:space="0"/>
            </w:tcBorders>
            <w:shd w:val="clear" w:color="auto" w:fill="FFFFFF"/>
            <w:noWrap w:val="0"/>
            <w:vAlign w:val="center"/>
          </w:tcPr>
          <w:p w14:paraId="79A505D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4250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327A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nil"/>
              <w:left w:val="single" w:color="000000" w:sz="4" w:space="0"/>
              <w:bottom w:val="nil"/>
              <w:right w:val="single" w:color="000000" w:sz="4" w:space="0"/>
            </w:tcBorders>
            <w:shd w:val="clear" w:color="auto" w:fill="FFFFFF"/>
            <w:noWrap w:val="0"/>
            <w:vAlign w:val="center"/>
          </w:tcPr>
          <w:p w14:paraId="6AECA8F2">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71B1458E">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非小细胞肺癌相关抗原</w:t>
            </w:r>
          </w:p>
        </w:tc>
        <w:tc>
          <w:tcPr>
            <w:tcW w:w="3546" w:type="dxa"/>
            <w:tcBorders>
              <w:top w:val="single" w:color="000000" w:sz="4" w:space="0"/>
              <w:left w:val="nil"/>
              <w:bottom w:val="nil"/>
              <w:right w:val="single" w:color="000000" w:sz="4" w:space="0"/>
            </w:tcBorders>
            <w:shd w:val="clear" w:color="auto" w:fill="FFFFFF"/>
            <w:noWrap w:val="0"/>
            <w:vAlign w:val="center"/>
          </w:tcPr>
          <w:p w14:paraId="297DB25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肺非小细胞癌特异性肿瘤标志物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CA8EE">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nil"/>
              <w:right w:val="single" w:color="000000" w:sz="4" w:space="0"/>
            </w:tcBorders>
            <w:shd w:val="clear" w:color="auto" w:fill="FFFFFF"/>
            <w:noWrap w:val="0"/>
            <w:vAlign w:val="center"/>
          </w:tcPr>
          <w:p w14:paraId="708C3CF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89184">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7DD0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nil"/>
              <w:left w:val="single" w:color="000000" w:sz="4" w:space="0"/>
              <w:bottom w:val="nil"/>
              <w:right w:val="single" w:color="000000" w:sz="4" w:space="0"/>
            </w:tcBorders>
            <w:shd w:val="clear" w:color="auto" w:fill="FFFFFF"/>
            <w:noWrap w:val="0"/>
            <w:vAlign w:val="center"/>
          </w:tcPr>
          <w:p w14:paraId="3110714D">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7FF3BD1E">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总前列腺特异抗原TPSA</w:t>
            </w:r>
          </w:p>
        </w:tc>
        <w:tc>
          <w:tcPr>
            <w:tcW w:w="3546" w:type="dxa"/>
            <w:vMerge w:val="restart"/>
            <w:tcBorders>
              <w:top w:val="single" w:color="000000" w:sz="4" w:space="0"/>
              <w:left w:val="nil"/>
              <w:bottom w:val="single" w:color="000000" w:sz="4" w:space="0"/>
              <w:right w:val="single" w:color="000000" w:sz="4" w:space="0"/>
            </w:tcBorders>
            <w:shd w:val="clear" w:color="auto" w:fill="FFFFFF"/>
            <w:noWrap w:val="0"/>
            <w:vAlign w:val="center"/>
          </w:tcPr>
          <w:p w14:paraId="2B813E78">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前列腺癌的特异性肿瘤标志物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9903E">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nil"/>
              <w:right w:val="single" w:color="000000" w:sz="4" w:space="0"/>
            </w:tcBorders>
            <w:shd w:val="clear" w:color="auto" w:fill="FFFFFF"/>
            <w:noWrap w:val="0"/>
            <w:vAlign w:val="center"/>
          </w:tcPr>
          <w:p w14:paraId="6AB5294E">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232" w:type="dxa"/>
            <w:tcBorders>
              <w:top w:val="single" w:color="000000" w:sz="4" w:space="0"/>
              <w:left w:val="single" w:color="000000" w:sz="4" w:space="0"/>
              <w:bottom w:val="nil"/>
              <w:right w:val="single" w:color="000000" w:sz="4" w:space="0"/>
            </w:tcBorders>
            <w:shd w:val="clear" w:color="auto" w:fill="FFFFFF"/>
            <w:noWrap w:val="0"/>
            <w:vAlign w:val="center"/>
          </w:tcPr>
          <w:p w14:paraId="573B8BAB">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r>
      <w:tr w14:paraId="3FC4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nil"/>
              <w:left w:val="single" w:color="000000" w:sz="4" w:space="0"/>
              <w:bottom w:val="nil"/>
              <w:right w:val="single" w:color="000000" w:sz="4" w:space="0"/>
            </w:tcBorders>
            <w:shd w:val="clear" w:color="auto" w:fill="FFFFFF"/>
            <w:noWrap w:val="0"/>
            <w:vAlign w:val="center"/>
          </w:tcPr>
          <w:p w14:paraId="5A6290F1">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2500679">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游离前列腺特异性抗原FPSA</w:t>
            </w:r>
          </w:p>
        </w:tc>
        <w:tc>
          <w:tcPr>
            <w:tcW w:w="35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14:paraId="7F375843">
            <w:pPr>
              <w:jc w:val="left"/>
              <w:rPr>
                <w:rFonts w:hint="default" w:ascii="Times New Roman" w:hAnsi="Times New Roman" w:eastAsia="楷体" w:cs="Times New Roman"/>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FA33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nil"/>
              <w:right w:val="single" w:color="000000" w:sz="4" w:space="0"/>
            </w:tcBorders>
            <w:shd w:val="clear" w:color="auto" w:fill="FFFFFF"/>
            <w:noWrap w:val="0"/>
            <w:vAlign w:val="center"/>
          </w:tcPr>
          <w:p w14:paraId="1A9B91CF">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232" w:type="dxa"/>
            <w:tcBorders>
              <w:top w:val="single" w:color="000000" w:sz="4" w:space="0"/>
              <w:left w:val="single" w:color="000000" w:sz="4" w:space="0"/>
              <w:bottom w:val="nil"/>
              <w:right w:val="single" w:color="000000" w:sz="4" w:space="0"/>
            </w:tcBorders>
            <w:shd w:val="clear" w:color="auto" w:fill="FFFFFF"/>
            <w:noWrap w:val="0"/>
            <w:vAlign w:val="center"/>
          </w:tcPr>
          <w:p w14:paraId="715F52F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r>
      <w:tr w14:paraId="716F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741EF">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消化检查</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2F3F525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C13呼气试验</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36FCE59">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检测有无胃幽门螺旋杆菌感染及感染程度。</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C085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EC40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C144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00F1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698E69F3">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物理检查</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2657EDA6">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胸部CT</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F69E52C">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筛查肺部和纵膈肿瘤，以及气管、支气管等疾患。评估心脏形状大小</w:t>
            </w:r>
            <w:r>
              <w:rPr>
                <w:rFonts w:hint="default" w:ascii="Times New Roman" w:hAnsi="Times New Roman" w:eastAsia="楷体" w:cs="Times New Roman"/>
                <w:i w:val="0"/>
                <w:iCs w:val="0"/>
                <w:color w:val="000000"/>
                <w:kern w:val="0"/>
                <w:sz w:val="22"/>
                <w:szCs w:val="22"/>
                <w:u w:val="none"/>
                <w:lang w:val="en-US" w:eastAsia="zh-CN" w:bidi="ar"/>
              </w:rPr>
              <w:br w:type="textWrapping"/>
            </w:r>
            <w:r>
              <w:rPr>
                <w:rFonts w:hint="default" w:ascii="Times New Roman" w:hAnsi="Times New Roman" w:eastAsia="楷体" w:cs="Times New Roman"/>
                <w:i w:val="0"/>
                <w:iCs w:val="0"/>
                <w:color w:val="000000"/>
                <w:kern w:val="0"/>
                <w:sz w:val="22"/>
                <w:szCs w:val="22"/>
                <w:u w:val="none"/>
                <w:lang w:val="en-US" w:eastAsia="zh-CN" w:bidi="ar"/>
              </w:rPr>
              <w:t>（孕期、哺乳期、备孕期不做此项检查）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23F8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BD414">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5E5E9">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30A4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6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154243C">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065F817A">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骨密度</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7F16CB3A">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了解骨质疏松程度，预测骨折风险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A65B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E9B7D">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89899">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124F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54F1D19">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11A169B8">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动脉硬化检测</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7E84B0EE">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了解四肢大动脉弹性和下肢动脉有无阻塞，辅助诊断四肢血管病</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39705">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C97DE">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6C95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78B5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300AA6B">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51DC309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肝纤维化检查</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25CDE3F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对肝脏组织形态、肝脏纤维化程度和肝脏脂肪变性的一体化检测和全方位评估方案</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F324F">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98A0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232C6">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260F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AD65462">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3715E902">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心电图</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56FADE6C">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记录心脏电活动变化，诊断心律失常、心肌梗死及部位，了解有无心脏扩大等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865F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B3FC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F842C">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5CD0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9C32552">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2E27614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甲状腺彩超</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53EED18A">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了解甲状腺有无炎症、肿瘤、结节等病变及血流、引流淋巴结情况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EB567">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D7A46">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38DD5">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5FB9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29E9FE0">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2F008E8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乳腺彩超</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3AD8FF60">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了解乳腺有无如炎症、增生、结节、肿瘤等病变及血流、引流淋巴结情况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D450D">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B990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CFFE3">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7A68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CC09D">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男性彩超（肝胆胰脾肾输尿管膀胱前列腺）</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78336F9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肝脏超声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0AB1922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通过彩色超声仪器对人体肝脏进行检测，发现是否有形态学改变及占位性病变（肿瘤，结石，炎症等）。</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50F95">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26FDA">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3F7AF">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r>
      <w:tr w14:paraId="06D8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32EE6">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7D5ADE7">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胆囊超声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7E603383">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通过彩色超声仪器对人体胆囊进行检测，发现是否有形态学改变及占位性病变（肿瘤，结石，炎症等）。</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EDDA8">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3F452">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476C9">
            <w:pPr>
              <w:jc w:val="center"/>
              <w:rPr>
                <w:rFonts w:hint="default" w:ascii="Times New Roman" w:hAnsi="Times New Roman" w:eastAsia="楷体" w:cs="Times New Roman"/>
                <w:i w:val="0"/>
                <w:iCs w:val="0"/>
                <w:color w:val="000000"/>
                <w:sz w:val="22"/>
                <w:szCs w:val="22"/>
                <w:u w:val="none"/>
              </w:rPr>
            </w:pPr>
          </w:p>
        </w:tc>
      </w:tr>
      <w:tr w14:paraId="0AE4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98C2E">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7E487D2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胰腺超声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52572507">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通过彩色超声仪器对人体胰腺进行检测，发现是否有形态学改变及占位性病变。</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FF5EA">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3CE3B">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C3971">
            <w:pPr>
              <w:jc w:val="center"/>
              <w:rPr>
                <w:rFonts w:hint="default" w:ascii="Times New Roman" w:hAnsi="Times New Roman" w:eastAsia="楷体" w:cs="Times New Roman"/>
                <w:i w:val="0"/>
                <w:iCs w:val="0"/>
                <w:color w:val="000000"/>
                <w:sz w:val="22"/>
                <w:szCs w:val="22"/>
                <w:u w:val="none"/>
              </w:rPr>
            </w:pPr>
          </w:p>
        </w:tc>
      </w:tr>
      <w:tr w14:paraId="0687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9D7F3">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43F58AFD">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脾脏超声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6D069A3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通过彩色超声仪器对人体脾脏进行检测,发现是否有形态学改变及占位性病变（脾肿大、脾脓肿、脾肿瘤等）。</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A5550">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47E82">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4FF7D">
            <w:pPr>
              <w:jc w:val="center"/>
              <w:rPr>
                <w:rFonts w:hint="default" w:ascii="Times New Roman" w:hAnsi="Times New Roman" w:eastAsia="楷体" w:cs="Times New Roman"/>
                <w:i w:val="0"/>
                <w:iCs w:val="0"/>
                <w:color w:val="000000"/>
                <w:sz w:val="22"/>
                <w:szCs w:val="22"/>
                <w:u w:val="none"/>
              </w:rPr>
            </w:pPr>
          </w:p>
        </w:tc>
      </w:tr>
      <w:tr w14:paraId="7B3D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0530C">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3EF84EE3">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双侧肾脏超声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6E19512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通过彩色超声仪器检测人体脏器双肾，依病灶周围血管情况、病灶内血流血供情况-良恶性病变鉴别；判断肾动脉狭窄、肿瘤、结石、积水等。</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78539">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8F1BB">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513F3">
            <w:pPr>
              <w:jc w:val="center"/>
              <w:rPr>
                <w:rFonts w:hint="default" w:ascii="Times New Roman" w:hAnsi="Times New Roman" w:eastAsia="楷体" w:cs="Times New Roman"/>
                <w:i w:val="0"/>
                <w:iCs w:val="0"/>
                <w:color w:val="000000"/>
                <w:sz w:val="22"/>
                <w:szCs w:val="22"/>
                <w:u w:val="none"/>
              </w:rPr>
            </w:pPr>
          </w:p>
        </w:tc>
      </w:tr>
      <w:tr w14:paraId="29FF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A9B24">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0D3BD20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前列腺超声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6F2B8867">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在膀胱充盈时通过彩色多普勒超声仪检查，更清晰地观察前列腺大小、形态、结构等情况，判断有无前列腺肿瘤、增生病变等。</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E3548">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7A6A1">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F8C8C">
            <w:pPr>
              <w:jc w:val="center"/>
              <w:rPr>
                <w:rFonts w:hint="default" w:ascii="Times New Roman" w:hAnsi="Times New Roman" w:eastAsia="楷体" w:cs="Times New Roman"/>
                <w:i w:val="0"/>
                <w:iCs w:val="0"/>
                <w:color w:val="000000"/>
                <w:sz w:val="22"/>
                <w:szCs w:val="22"/>
                <w:u w:val="none"/>
              </w:rPr>
            </w:pPr>
          </w:p>
        </w:tc>
      </w:tr>
      <w:tr w14:paraId="292F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A63F3">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女性彩超（肝胆胰脾肾输尿管膀胱子宫及附件）</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7549C0AD">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肝脏超声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1754233E">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通过彩色超声仪器对人体肝脏进行检测，发现是否有形态学改变及占位性病变（肿瘤，结石，炎症等）。</w:t>
            </w:r>
          </w:p>
        </w:tc>
        <w:tc>
          <w:tcPr>
            <w:tcW w:w="1035"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6169A8D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w:t>
            </w:r>
          </w:p>
        </w:tc>
        <w:tc>
          <w:tcPr>
            <w:tcW w:w="111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65C7CE83">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0E92E41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6E9E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153EE">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4F5AD750">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胆囊超声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611291C8">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通过彩色超声仪器对人体胆囊进行检测，发现是否有形态学改变及占位性病变（肿瘤，结石，炎症等）。</w:t>
            </w:r>
          </w:p>
        </w:tc>
        <w:tc>
          <w:tcPr>
            <w:tcW w:w="103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FA040EA">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23CDD90">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2BABD526">
            <w:pPr>
              <w:jc w:val="center"/>
              <w:rPr>
                <w:rFonts w:hint="default" w:ascii="Times New Roman" w:hAnsi="Times New Roman" w:eastAsia="楷体" w:cs="Times New Roman"/>
                <w:i w:val="0"/>
                <w:iCs w:val="0"/>
                <w:color w:val="000000"/>
                <w:sz w:val="22"/>
                <w:szCs w:val="22"/>
                <w:u w:val="none"/>
              </w:rPr>
            </w:pPr>
          </w:p>
        </w:tc>
      </w:tr>
      <w:tr w14:paraId="066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1661A">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990D7C4">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胰腺超声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58DDD8C">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通过彩色超声仪器对人体胰腺进行检测，发现是否有形态学改变及占位性病变。</w:t>
            </w:r>
          </w:p>
        </w:tc>
        <w:tc>
          <w:tcPr>
            <w:tcW w:w="103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105CB9D">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FCADDDA">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870894D">
            <w:pPr>
              <w:jc w:val="center"/>
              <w:rPr>
                <w:rFonts w:hint="default" w:ascii="Times New Roman" w:hAnsi="Times New Roman" w:eastAsia="楷体" w:cs="Times New Roman"/>
                <w:i w:val="0"/>
                <w:iCs w:val="0"/>
                <w:color w:val="000000"/>
                <w:sz w:val="22"/>
                <w:szCs w:val="22"/>
                <w:u w:val="none"/>
              </w:rPr>
            </w:pPr>
          </w:p>
        </w:tc>
      </w:tr>
      <w:tr w14:paraId="1FD3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8AFCA">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AE40CC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脾脏超声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16180010">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通过彩色超声仪器对人体脾脏进行检测,发现是否有形态学改变及占位性病变（脾肿大、脾脓肿、脾肿瘤等）。</w:t>
            </w:r>
          </w:p>
        </w:tc>
        <w:tc>
          <w:tcPr>
            <w:tcW w:w="103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4858B81">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08EE068">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AFD3E0F">
            <w:pPr>
              <w:jc w:val="center"/>
              <w:rPr>
                <w:rFonts w:hint="default" w:ascii="Times New Roman" w:hAnsi="Times New Roman" w:eastAsia="楷体" w:cs="Times New Roman"/>
                <w:i w:val="0"/>
                <w:iCs w:val="0"/>
                <w:color w:val="000000"/>
                <w:sz w:val="22"/>
                <w:szCs w:val="22"/>
                <w:u w:val="none"/>
              </w:rPr>
            </w:pPr>
          </w:p>
        </w:tc>
      </w:tr>
      <w:tr w14:paraId="3ADE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0B825">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5771CA0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双侧肾脏超声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6FC465B0">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通过彩色超声仪器检测人体脏器双肾，依病灶周围血管情况、病灶内血流血供情况-良恶性病变鉴别；判断肾动脉狭窄、肿瘤、结石、积水等。</w:t>
            </w:r>
          </w:p>
        </w:tc>
        <w:tc>
          <w:tcPr>
            <w:tcW w:w="103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A7F60E6">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5CA5300">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2382E4E3">
            <w:pPr>
              <w:jc w:val="center"/>
              <w:rPr>
                <w:rFonts w:hint="default" w:ascii="Times New Roman" w:hAnsi="Times New Roman" w:eastAsia="楷体" w:cs="Times New Roman"/>
                <w:i w:val="0"/>
                <w:iCs w:val="0"/>
                <w:color w:val="000000"/>
                <w:sz w:val="22"/>
                <w:szCs w:val="22"/>
                <w:u w:val="none"/>
              </w:rPr>
            </w:pPr>
          </w:p>
        </w:tc>
      </w:tr>
      <w:tr w14:paraId="0698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6B359">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AADA5BF">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子宫及附件超声</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23FE2D0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观察子宫及附件（卵巢、输卵管）大小、形态结构及内部回声的情况，鉴别正常和异常，了解病变的性质，判别有无恶性病变，以便尽早处置，判断肾动脉狭窄等。</w:t>
            </w:r>
          </w:p>
        </w:tc>
        <w:tc>
          <w:tcPr>
            <w:tcW w:w="103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79AA87A">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8DD56A3">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05608D6">
            <w:pPr>
              <w:jc w:val="center"/>
              <w:rPr>
                <w:rFonts w:hint="default" w:ascii="Times New Roman" w:hAnsi="Times New Roman" w:eastAsia="楷体" w:cs="Times New Roman"/>
                <w:i w:val="0"/>
                <w:iCs w:val="0"/>
                <w:color w:val="000000"/>
                <w:sz w:val="22"/>
                <w:szCs w:val="22"/>
                <w:u w:val="none"/>
              </w:rPr>
            </w:pPr>
          </w:p>
        </w:tc>
      </w:tr>
      <w:tr w14:paraId="4824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2D662">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其他</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321C4E48">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采血</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06E94F5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所需的一次性压脉带、采血针、采血管等一次性耗材</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D19E4">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93936">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BDD91">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34AE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27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B9947">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2FC9CC6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早餐</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0D5E6FE8">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自助式营养早餐</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92894">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8F86E">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61473">
            <w:pPr>
              <w:jc w:val="center"/>
              <w:rPr>
                <w:rFonts w:hint="default" w:ascii="Times New Roman" w:hAnsi="Times New Roman" w:eastAsia="楷体" w:cs="Times New Roman"/>
                <w:i w:val="0"/>
                <w:iCs w:val="0"/>
                <w:color w:val="000000"/>
                <w:sz w:val="22"/>
                <w:szCs w:val="22"/>
                <w:u w:val="none"/>
              </w:rPr>
            </w:pPr>
          </w:p>
        </w:tc>
      </w:tr>
      <w:tr w14:paraId="60B4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AE411">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382F915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个人健康评估报告</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2238A006">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根据异常结果出具健康建议的体检总检报告</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D813E">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B9410">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71E5B">
            <w:pPr>
              <w:jc w:val="center"/>
              <w:rPr>
                <w:rFonts w:hint="default" w:ascii="Times New Roman" w:hAnsi="Times New Roman" w:eastAsia="楷体" w:cs="Times New Roman"/>
                <w:i w:val="0"/>
                <w:iCs w:val="0"/>
                <w:color w:val="000000"/>
                <w:sz w:val="22"/>
                <w:szCs w:val="22"/>
                <w:u w:val="none"/>
              </w:rPr>
            </w:pPr>
          </w:p>
        </w:tc>
      </w:tr>
      <w:tr w14:paraId="1550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36E3CF4B">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健康管理服务</w:t>
            </w: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48FD1E0B">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体检档案</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C5EF3C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投标人应建立体检人员的体检档案，方便采购人员工查询，不得泄露相关体检信息；</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E7066">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B1863">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BCF38">
            <w:pPr>
              <w:keepNext w:val="0"/>
              <w:keepLines w:val="0"/>
              <w:widowControl/>
              <w:suppressLineNumbers w:val="0"/>
              <w:jc w:val="center"/>
              <w:textAlignment w:val="center"/>
              <w:rPr>
                <w:rFonts w:hint="default" w:ascii="Times New Roman" w:hAnsi="Times New Roman" w:eastAsia="楷体" w:cs="Times New Roman"/>
                <w:i w:val="0"/>
                <w:iCs w:val="0"/>
                <w:color w:val="000000"/>
                <w:sz w:val="22"/>
                <w:szCs w:val="22"/>
                <w:u w:val="none"/>
              </w:rPr>
            </w:pPr>
            <w:r>
              <w:rPr>
                <w:rFonts w:hint="eastAsia" w:eastAsia="楷体" w:cs="Times New Roman"/>
                <w:i w:val="0"/>
                <w:iCs w:val="0"/>
                <w:color w:val="000000"/>
                <w:kern w:val="0"/>
                <w:sz w:val="22"/>
                <w:szCs w:val="22"/>
                <w:u w:val="none"/>
                <w:lang w:val="en-US" w:eastAsia="zh-CN" w:bidi="ar"/>
              </w:rPr>
              <w:t xml:space="preserve"> </w:t>
            </w:r>
          </w:p>
        </w:tc>
      </w:tr>
      <w:tr w14:paraId="0B37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080" w:hRule="atLeast"/>
        </w:trPr>
        <w:tc>
          <w:tcPr>
            <w:tcW w:w="65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1C72CF2A">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3DF7CE77">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疾病、健康视频咨询</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771A43B9">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通过提供视频咨询、电话咨询，为采购人职工提供常见疾病咨询、常见药物使用、日常预防保健、就医预诊、健康行为指导等健康咨询服务</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7FD5">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2C6F9">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B36F6">
            <w:pPr>
              <w:jc w:val="center"/>
              <w:rPr>
                <w:rFonts w:hint="default" w:ascii="Times New Roman" w:hAnsi="Times New Roman" w:eastAsia="楷体" w:cs="Times New Roman"/>
                <w:i w:val="0"/>
                <w:iCs w:val="0"/>
                <w:color w:val="000000"/>
                <w:sz w:val="22"/>
                <w:szCs w:val="22"/>
                <w:u w:val="none"/>
              </w:rPr>
            </w:pPr>
          </w:p>
        </w:tc>
      </w:tr>
      <w:tr w14:paraId="68DC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350" w:hRule="atLeast"/>
        </w:trPr>
        <w:tc>
          <w:tcPr>
            <w:tcW w:w="65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4D42F750">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73C09945">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预约专家号及就医服务</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22DF1759">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据采购人职工需求提供成都范围内三级甲等医院预约专家号及就医服务：手续费，检查费，门诊费，住院费，治疗费，工本费，特殊渠道费等费用，由采购人职工自理；不接受指定专家，不含孕妇产检及健卡服务的预约挂号</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E35E1">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99514">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150AA">
            <w:pPr>
              <w:jc w:val="center"/>
              <w:rPr>
                <w:rFonts w:hint="default" w:ascii="Times New Roman" w:hAnsi="Times New Roman" w:eastAsia="楷体" w:cs="Times New Roman"/>
                <w:i w:val="0"/>
                <w:iCs w:val="0"/>
                <w:color w:val="000000"/>
                <w:sz w:val="22"/>
                <w:szCs w:val="22"/>
                <w:u w:val="none"/>
              </w:rPr>
            </w:pPr>
          </w:p>
        </w:tc>
      </w:tr>
      <w:tr w14:paraId="409B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270" w:hRule="atLeast"/>
        </w:trPr>
        <w:tc>
          <w:tcPr>
            <w:tcW w:w="65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7FAF8085">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1592B197">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导医服务</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05992EB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投标人提供熟悉医院环境的专人陪同就诊</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06DE6">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3DDF3">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E91DB">
            <w:pPr>
              <w:jc w:val="center"/>
              <w:rPr>
                <w:rFonts w:hint="default" w:ascii="Times New Roman" w:hAnsi="Times New Roman" w:eastAsia="楷体" w:cs="Times New Roman"/>
                <w:i w:val="0"/>
                <w:iCs w:val="0"/>
                <w:color w:val="000000"/>
                <w:sz w:val="22"/>
                <w:szCs w:val="22"/>
                <w:u w:val="none"/>
              </w:rPr>
            </w:pPr>
          </w:p>
        </w:tc>
      </w:tr>
      <w:tr w14:paraId="56AD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1350" w:hRule="atLeast"/>
        </w:trPr>
        <w:tc>
          <w:tcPr>
            <w:tcW w:w="65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153A3A4E">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6A039DA2">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绿色就医院通道</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79637612">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1、协助办理就诊卡；2、协助领取挂号单；3、协助开具检查单、预约检查；4、协助领取检查报告；5、协助办理出入院手续。（手续费，检查费，门诊费，住院费，治疗费，工本费，特殊渠道费等费用采购人职工自理。）</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EAC19">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CED84">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A4CD3">
            <w:pPr>
              <w:jc w:val="center"/>
              <w:rPr>
                <w:rFonts w:hint="default" w:ascii="Times New Roman" w:hAnsi="Times New Roman" w:eastAsia="楷体" w:cs="Times New Roman"/>
                <w:i w:val="0"/>
                <w:iCs w:val="0"/>
                <w:color w:val="000000"/>
                <w:sz w:val="22"/>
                <w:szCs w:val="22"/>
                <w:u w:val="none"/>
              </w:rPr>
            </w:pPr>
          </w:p>
        </w:tc>
      </w:tr>
      <w:tr w14:paraId="37E9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540" w:hRule="atLeast"/>
        </w:trPr>
        <w:tc>
          <w:tcPr>
            <w:tcW w:w="65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4C2A8A44">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5098C6A6">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健康讲座</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42F37ADA">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为采购人提供开展现场或健康讲座，养生沙龙。</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D049A">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9D7D4">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AAB70">
            <w:pPr>
              <w:jc w:val="center"/>
              <w:rPr>
                <w:rFonts w:hint="default" w:ascii="Times New Roman" w:hAnsi="Times New Roman" w:eastAsia="楷体" w:cs="Times New Roman"/>
                <w:i w:val="0"/>
                <w:iCs w:val="0"/>
                <w:color w:val="000000"/>
                <w:sz w:val="22"/>
                <w:szCs w:val="22"/>
                <w:u w:val="none"/>
              </w:rPr>
            </w:pPr>
          </w:p>
        </w:tc>
      </w:tr>
      <w:tr w14:paraId="5877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270" w:hRule="atLeast"/>
        </w:trPr>
        <w:tc>
          <w:tcPr>
            <w:tcW w:w="656" w:type="dxa"/>
            <w:vMerge w:val="continue"/>
            <w:tcBorders>
              <w:top w:val="nil"/>
              <w:left w:val="single" w:color="000000" w:sz="4" w:space="0"/>
              <w:bottom w:val="nil"/>
              <w:right w:val="single" w:color="000000" w:sz="4" w:space="0"/>
            </w:tcBorders>
            <w:shd w:val="clear" w:color="auto" w:fill="FFFFFF"/>
            <w:noWrap w:val="0"/>
            <w:vAlign w:val="center"/>
          </w:tcPr>
          <w:p w14:paraId="68EF4C1D">
            <w:pPr>
              <w:jc w:val="center"/>
              <w:rPr>
                <w:rFonts w:hint="default" w:ascii="Times New Roman" w:hAnsi="Times New Roman" w:eastAsia="楷体" w:cs="Times New Roman"/>
                <w:i w:val="0"/>
                <w:iCs w:val="0"/>
                <w:color w:val="000000"/>
                <w:sz w:val="22"/>
                <w:szCs w:val="22"/>
                <w:u w:val="none"/>
              </w:rPr>
            </w:pPr>
          </w:p>
        </w:tc>
        <w:tc>
          <w:tcPr>
            <w:tcW w:w="1492" w:type="dxa"/>
            <w:tcBorders>
              <w:top w:val="single" w:color="000000" w:sz="4" w:space="0"/>
              <w:left w:val="nil"/>
              <w:bottom w:val="single" w:color="000000" w:sz="4" w:space="0"/>
              <w:right w:val="single" w:color="000000" w:sz="4" w:space="0"/>
            </w:tcBorders>
            <w:shd w:val="clear" w:color="auto" w:fill="FFFFFF"/>
            <w:noWrap w:val="0"/>
            <w:vAlign w:val="center"/>
          </w:tcPr>
          <w:p w14:paraId="0E894153">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医生巡诊</w:t>
            </w:r>
          </w:p>
        </w:tc>
        <w:tc>
          <w:tcPr>
            <w:tcW w:w="3546" w:type="dxa"/>
            <w:tcBorders>
              <w:top w:val="single" w:color="000000" w:sz="4" w:space="0"/>
              <w:left w:val="nil"/>
              <w:bottom w:val="single" w:color="000000" w:sz="4" w:space="0"/>
              <w:right w:val="single" w:color="000000" w:sz="4" w:space="0"/>
            </w:tcBorders>
            <w:shd w:val="clear" w:color="auto" w:fill="FFFFFF"/>
            <w:noWrap w:val="0"/>
            <w:vAlign w:val="center"/>
          </w:tcPr>
          <w:p w14:paraId="08645181">
            <w:pPr>
              <w:keepNext w:val="0"/>
              <w:keepLines w:val="0"/>
              <w:widowControl/>
              <w:suppressLineNumbers w:val="0"/>
              <w:jc w:val="left"/>
              <w:textAlignment w:val="center"/>
              <w:rPr>
                <w:rFonts w:hint="default" w:ascii="Times New Roman" w:hAnsi="Times New Roman" w:eastAsia="楷体" w:cs="Times New Roman"/>
                <w:i w:val="0"/>
                <w:iCs w:val="0"/>
                <w:color w:val="000000"/>
                <w:sz w:val="22"/>
                <w:szCs w:val="22"/>
                <w:u w:val="none"/>
              </w:rPr>
            </w:pPr>
            <w:r>
              <w:rPr>
                <w:rFonts w:hint="default" w:ascii="Times New Roman" w:hAnsi="Times New Roman" w:eastAsia="楷体" w:cs="Times New Roman"/>
                <w:i w:val="0"/>
                <w:iCs w:val="0"/>
                <w:color w:val="000000"/>
                <w:kern w:val="0"/>
                <w:sz w:val="22"/>
                <w:szCs w:val="22"/>
                <w:u w:val="none"/>
                <w:lang w:val="en-US" w:eastAsia="zh-CN" w:bidi="ar"/>
              </w:rPr>
              <w:t>安排临床医生上门巡诊，同时开通视频巡诊</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71E7F">
            <w:pPr>
              <w:jc w:val="center"/>
              <w:rPr>
                <w:rFonts w:hint="default" w:ascii="Times New Roman" w:hAnsi="Times New Roman" w:eastAsia="楷体" w:cs="Times New Roman"/>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E6EC7">
            <w:pPr>
              <w:jc w:val="center"/>
              <w:rPr>
                <w:rFonts w:hint="default" w:ascii="Times New Roman" w:hAnsi="Times New Roman" w:eastAsia="楷体" w:cs="Times New Roman"/>
                <w:i w:val="0"/>
                <w:iCs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26BE3">
            <w:pPr>
              <w:jc w:val="center"/>
              <w:rPr>
                <w:rFonts w:hint="default" w:ascii="Times New Roman" w:hAnsi="Times New Roman" w:eastAsia="楷体" w:cs="Times New Roman"/>
                <w:i w:val="0"/>
                <w:iCs w:val="0"/>
                <w:color w:val="000000"/>
                <w:sz w:val="22"/>
                <w:szCs w:val="22"/>
                <w:u w:val="none"/>
              </w:rPr>
            </w:pPr>
          </w:p>
        </w:tc>
      </w:tr>
      <w:tr w14:paraId="5BE6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305" w:type="dxa"/>
          <w:trHeight w:val="797" w:hRule="atLeast"/>
        </w:trPr>
        <w:tc>
          <w:tcPr>
            <w:tcW w:w="5694"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2D276D97">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2"/>
                <w:szCs w:val="22"/>
                <w:u w:val="none"/>
                <w:lang w:val="en-US" w:eastAsia="zh-CN" w:bidi="ar"/>
              </w:rPr>
            </w:pPr>
            <w:r>
              <w:rPr>
                <w:rFonts w:hint="eastAsia" w:eastAsia="楷体" w:cs="Times New Roman"/>
                <w:i w:val="0"/>
                <w:iCs w:val="0"/>
                <w:color w:val="000000"/>
                <w:kern w:val="0"/>
                <w:sz w:val="22"/>
                <w:szCs w:val="22"/>
                <w:u w:val="none"/>
                <w:lang w:val="en-US" w:eastAsia="zh-CN" w:bidi="ar"/>
              </w:rPr>
              <w:t>总价</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B74C1">
            <w:pPr>
              <w:jc w:val="center"/>
              <w:rPr>
                <w:rFonts w:hint="default" w:ascii="Times New Roman" w:hAnsi="Times New Roman" w:eastAsia="楷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1646C">
            <w:pPr>
              <w:jc w:val="center"/>
              <w:rPr>
                <w:rFonts w:hint="default" w:ascii="Times New Roman" w:hAnsi="Times New Roman" w:eastAsia="楷体" w:cs="Times New Roman"/>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D4FE8">
            <w:pPr>
              <w:jc w:val="center"/>
              <w:rPr>
                <w:rFonts w:hint="default" w:ascii="Times New Roman" w:hAnsi="Times New Roman" w:eastAsia="楷体" w:cs="Times New Roman"/>
                <w:i w:val="0"/>
                <w:iCs w:val="0"/>
                <w:color w:val="000000"/>
                <w:sz w:val="22"/>
                <w:szCs w:val="22"/>
                <w:u w:val="none"/>
              </w:rPr>
            </w:pPr>
          </w:p>
        </w:tc>
      </w:tr>
    </w:tbl>
    <w:p w14:paraId="2A7199C3">
      <w:pPr>
        <w:pStyle w:val="1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02C255-D1F5-4C0F-8D7B-EB5800FE38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948A4370-DB10-47E7-8DFA-C204554606B6}"/>
  </w:font>
  <w:font w:name="仿宋">
    <w:panose1 w:val="02010609060101010101"/>
    <w:charset w:val="86"/>
    <w:family w:val="modern"/>
    <w:pitch w:val="default"/>
    <w:sig w:usb0="800002BF" w:usb1="38CF7CFA" w:usb2="00000016" w:usb3="00000000" w:csb0="00040001" w:csb1="00000000"/>
    <w:embedRegular r:id="rId3" w:fontKey="{2D96C59F-5AC7-4850-BFC6-C2B45A5AE484}"/>
  </w:font>
  <w:font w:name="楷体">
    <w:panose1 w:val="02010609060101010101"/>
    <w:charset w:val="86"/>
    <w:family w:val="modern"/>
    <w:pitch w:val="default"/>
    <w:sig w:usb0="800002BF" w:usb1="38CF7CFA" w:usb2="00000016" w:usb3="00000000" w:csb0="00040001" w:csb1="00000000"/>
    <w:embedRegular r:id="rId4" w:fontKey="{129B7A00-7ED3-4813-AA70-2A235B4F125E}"/>
  </w:font>
  <w:font w:name="方正仿宋_GBK">
    <w:panose1 w:val="03000509000000000000"/>
    <w:charset w:val="86"/>
    <w:family w:val="auto"/>
    <w:pitch w:val="default"/>
    <w:sig w:usb0="00000001" w:usb1="080E0000" w:usb2="00000000" w:usb3="00000000" w:csb0="00040000" w:csb1="00000000"/>
    <w:embedRegular r:id="rId5" w:fontKey="{5F420452-EF83-487C-9F61-55627FE3DB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A8C72D8"/>
    <w:rsid w:val="00043550"/>
    <w:rsid w:val="00074D9C"/>
    <w:rsid w:val="00193305"/>
    <w:rsid w:val="002B260A"/>
    <w:rsid w:val="002D2EB6"/>
    <w:rsid w:val="00365CCB"/>
    <w:rsid w:val="00406F43"/>
    <w:rsid w:val="004F133F"/>
    <w:rsid w:val="006058E6"/>
    <w:rsid w:val="006B2AC3"/>
    <w:rsid w:val="009B1793"/>
    <w:rsid w:val="00A252EB"/>
    <w:rsid w:val="00DD478E"/>
    <w:rsid w:val="00E734AA"/>
    <w:rsid w:val="0385332D"/>
    <w:rsid w:val="069C7A9E"/>
    <w:rsid w:val="06F51FE4"/>
    <w:rsid w:val="0E76394B"/>
    <w:rsid w:val="10742A24"/>
    <w:rsid w:val="13734411"/>
    <w:rsid w:val="15C61824"/>
    <w:rsid w:val="17094E6F"/>
    <w:rsid w:val="1AD06918"/>
    <w:rsid w:val="1B4D4249"/>
    <w:rsid w:val="1D014681"/>
    <w:rsid w:val="1E6A4663"/>
    <w:rsid w:val="1EBC3110"/>
    <w:rsid w:val="20665C82"/>
    <w:rsid w:val="217F5013"/>
    <w:rsid w:val="250B3DCF"/>
    <w:rsid w:val="260D24A3"/>
    <w:rsid w:val="26C84DD5"/>
    <w:rsid w:val="28E41179"/>
    <w:rsid w:val="2A6E1037"/>
    <w:rsid w:val="2BCC0FDB"/>
    <w:rsid w:val="2DDB4C35"/>
    <w:rsid w:val="30141411"/>
    <w:rsid w:val="31741628"/>
    <w:rsid w:val="363D46DF"/>
    <w:rsid w:val="38D374B4"/>
    <w:rsid w:val="397A79F8"/>
    <w:rsid w:val="3A8C72D8"/>
    <w:rsid w:val="41523008"/>
    <w:rsid w:val="42576B28"/>
    <w:rsid w:val="444924A1"/>
    <w:rsid w:val="484B47A6"/>
    <w:rsid w:val="4ADE4FCC"/>
    <w:rsid w:val="4CE67797"/>
    <w:rsid w:val="4D031C1F"/>
    <w:rsid w:val="4E962786"/>
    <w:rsid w:val="50D715FA"/>
    <w:rsid w:val="58B8154B"/>
    <w:rsid w:val="5BFB3A80"/>
    <w:rsid w:val="5D911697"/>
    <w:rsid w:val="60985FC5"/>
    <w:rsid w:val="6466598A"/>
    <w:rsid w:val="66DB1226"/>
    <w:rsid w:val="674F611F"/>
    <w:rsid w:val="691579EA"/>
    <w:rsid w:val="69995F28"/>
    <w:rsid w:val="6D202B21"/>
    <w:rsid w:val="6EBC3B8E"/>
    <w:rsid w:val="73045C91"/>
    <w:rsid w:val="73722F12"/>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jc w:val="center"/>
      <w:outlineLvl w:val="2"/>
    </w:pPr>
    <w:rPr>
      <w:rFonts w:eastAsia="黑体" w:cs="宋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等线" w:eastAsia="等线" w:cs="宋体"/>
      <w:color w:val="000000"/>
      <w:kern w:val="2"/>
      <w:sz w:val="24"/>
      <w:szCs w:val="24"/>
      <w:lang w:val="en-US" w:eastAsia="zh-CN" w:bidi="ar-SA"/>
    </w:rPr>
  </w:style>
  <w:style w:type="paragraph" w:customStyle="1" w:styleId="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rPr>
      <w:sz w:val="24"/>
    </w:rPr>
  </w:style>
  <w:style w:type="paragraph" w:styleId="7">
    <w:name w:val="Plain Text"/>
    <w:basedOn w:val="1"/>
    <w:qFormat/>
    <w:uiPriority w:val="0"/>
    <w:rPr>
      <w:rFonts w:ascii="宋体" w:hAnsi="Courier New"/>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rPr>
      <w:sz w:val="28"/>
    </w:rPr>
  </w:style>
  <w:style w:type="paragraph" w:styleId="11">
    <w:name w:val="Normal (Web)"/>
    <w:basedOn w:val="1"/>
    <w:qFormat/>
    <w:uiPriority w:val="0"/>
    <w:pPr>
      <w:jc w:val="left"/>
    </w:pPr>
    <w:rPr>
      <w:rFonts w:ascii="Calibri" w:hAnsi="Calibri"/>
      <w:kern w:val="0"/>
      <w:sz w:val="24"/>
    </w:rPr>
  </w:style>
  <w:style w:type="paragraph" w:customStyle="1" w:styleId="14">
    <w:name w:val="标题 5（有编号）（绿盟科技）"/>
    <w:basedOn w:val="15"/>
    <w:next w:val="16"/>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2184</Words>
  <Characters>2206</Characters>
  <Lines>1</Lines>
  <Paragraphs>1</Paragraphs>
  <TotalTime>4</TotalTime>
  <ScaleCrop>false</ScaleCrop>
  <LinksUpToDate>false</LinksUpToDate>
  <CharactersWithSpaces>2275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2025-07-18T07:32:00Z</dcterms:created>
  <dc:creator>成都zj-胡萍</dc:creator>
  <cp:lastModifiedBy>盲区</cp:lastModifiedBy>
  <cp:lastPrinted>2025-07-18T06:36:00Z</cp:lastPrinted>
  <dcterms:modified xsi:type="dcterms:W3CDTF">2026-04-29T02:35:43Z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F37C1EBA337D465CAA64A5BC5CAEFE80_13</vt:lpwstr>
  </property>
  <property fmtid="{D5CDD505-2E9C-101B-9397-08002B2CF9AE}" pid="4" name="KSOTemplateDocerSaveRecord">
    <vt:lpwstr>eyJoZGlkIjoiZjZlOTZjMGIzZjcxNzQyNTA4NDY1NjRiYmM5MjgyNGQiLCJ1c2VySWQiOiIyNDY2Mjc1MTQifQ==</vt:lpwstr>
  </property>
</Properties>
</file>