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3E554">
      <w:pPr>
        <w:jc w:val="left"/>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附件1</w:t>
      </w:r>
    </w:p>
    <w:p w14:paraId="11DB393A">
      <w:pPr>
        <w:spacing w:line="240" w:lineRule="auto"/>
        <w:ind w:firstLine="0" w:firstLineChars="0"/>
        <w:jc w:val="center"/>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Cs/>
          <w:color w:val="auto"/>
          <w:sz w:val="44"/>
          <w:szCs w:val="44"/>
        </w:rPr>
        <w:t>采购需求</w:t>
      </w:r>
    </w:p>
    <w:p w14:paraId="4027512D">
      <w:pPr>
        <w:spacing w:line="56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一、项目基本情况</w:t>
      </w:r>
    </w:p>
    <w:p w14:paraId="4A60A6A3">
      <w:p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1.</w:t>
      </w:r>
      <w:r>
        <w:rPr>
          <w:rFonts w:hint="eastAsia" w:ascii="方正仿宋_GBK" w:hAnsi="方正仿宋_GBK" w:eastAsia="方正仿宋_GBK" w:cs="方正仿宋_GBK"/>
          <w:b w:val="0"/>
          <w:bCs/>
          <w:color w:val="auto"/>
          <w:sz w:val="32"/>
          <w:szCs w:val="32"/>
        </w:rPr>
        <w:t>采购项目名称：</w:t>
      </w:r>
      <w:bookmarkStart w:id="0" w:name="OLE_LINK33"/>
      <w:r>
        <w:rPr>
          <w:rFonts w:hint="eastAsia" w:ascii="方正仿宋_GBK" w:hAnsi="方正仿宋_GBK" w:eastAsia="方正仿宋_GBK" w:cs="方正仿宋_GBK"/>
          <w:color w:val="auto"/>
          <w:sz w:val="32"/>
          <w:szCs w:val="32"/>
          <w:lang w:val="en-US" w:eastAsia="zh-CN"/>
        </w:rPr>
        <w:t>大庙会后文物古迹周边绿化恢复材料采购项目</w:t>
      </w:r>
      <w:bookmarkEnd w:id="0"/>
      <w:bookmarkStart w:id="1" w:name="OLE_LINK34"/>
      <w:r>
        <w:rPr>
          <w:rFonts w:hint="eastAsia" w:ascii="方正仿宋_GBK" w:hAnsi="方正仿宋_GBK" w:eastAsia="方正仿宋_GBK" w:cs="方正仿宋_GBK"/>
          <w:color w:val="auto"/>
          <w:sz w:val="32"/>
          <w:szCs w:val="32"/>
          <w:lang w:val="en-US" w:eastAsia="zh-CN"/>
        </w:rPr>
        <w:t xml:space="preserve">    </w:t>
      </w:r>
    </w:p>
    <w:p w14:paraId="120F1956">
      <w:pPr>
        <w:pStyle w:val="4"/>
        <w:ind w:firstLine="640" w:firstLineChars="200"/>
        <w:rPr>
          <w:rFonts w:hint="eastAsia" w:ascii="方正仿宋_GBK" w:hAnsi="方正仿宋_GBK" w:eastAsia="方正仿宋_GBK" w:cs="方正仿宋_GBK"/>
          <w:bCs/>
          <w:color w:val="auto"/>
          <w:kern w:val="2"/>
          <w:sz w:val="32"/>
          <w:szCs w:val="32"/>
          <w:lang w:val="en-US" w:eastAsia="zh-CN"/>
        </w:rPr>
      </w:pPr>
      <w:bookmarkStart w:id="2" w:name="OLE_LINK22"/>
      <w:bookmarkStart w:id="3" w:name="OLE_LINK3"/>
      <w:r>
        <w:rPr>
          <w:rFonts w:hint="eastAsia" w:ascii="方正仿宋_GBK" w:hAnsi="方正仿宋_GBK" w:eastAsia="方正仿宋_GBK" w:cs="方正仿宋_GBK"/>
          <w:bCs/>
          <w:color w:val="auto"/>
          <w:kern w:val="2"/>
          <w:sz w:val="32"/>
          <w:szCs w:val="32"/>
          <w:lang w:val="en-US" w:eastAsia="zh-CN"/>
        </w:rPr>
        <w:t>2.现有情况：</w:t>
      </w:r>
      <w:bookmarkEnd w:id="2"/>
      <w:bookmarkStart w:id="4" w:name="OLE_LINK7"/>
      <w:r>
        <w:rPr>
          <w:rFonts w:hint="eastAsia" w:ascii="方正仿宋_GBK" w:hAnsi="方正仿宋_GBK" w:eastAsia="方正仿宋_GBK" w:cs="方正仿宋_GBK"/>
          <w:bCs/>
          <w:color w:val="auto"/>
          <w:kern w:val="2"/>
          <w:sz w:val="32"/>
          <w:szCs w:val="32"/>
          <w:lang w:val="en-US" w:eastAsia="zh-CN"/>
        </w:rPr>
        <w:t xml:space="preserve">大庙会施工搭建及参观观众对我馆文物古迹周边绿化景观造成较大破坏，明显影响景观效果。具体表现为草坪裸露、绿篱缺损、局部景观节点植物破坏。需采购一批植物进行补植。  </w:t>
      </w:r>
      <w:bookmarkEnd w:id="4"/>
    </w:p>
    <w:p w14:paraId="3EE0479C">
      <w:pPr>
        <w:pStyle w:val="4"/>
        <w:ind w:firstLine="640" w:firstLineChars="200"/>
        <w:rPr>
          <w:rFonts w:hint="eastAsia" w:ascii="方正仿宋_GBK" w:hAnsi="方正仿宋_GBK" w:eastAsia="方正仿宋_GBK" w:cs="方正仿宋_GBK"/>
          <w:bCs/>
          <w:color w:val="auto"/>
          <w:kern w:val="2"/>
          <w:sz w:val="32"/>
          <w:szCs w:val="32"/>
          <w:lang w:val="en-US" w:eastAsia="zh-CN"/>
        </w:rPr>
      </w:pPr>
      <w:r>
        <w:rPr>
          <w:rFonts w:hint="eastAsia" w:ascii="方正仿宋_GBK" w:hAnsi="方正仿宋_GBK" w:eastAsia="方正仿宋_GBK" w:cs="方正仿宋_GBK"/>
          <w:bCs/>
          <w:color w:val="auto"/>
          <w:kern w:val="2"/>
          <w:sz w:val="32"/>
          <w:szCs w:val="32"/>
          <w:lang w:val="en-US" w:eastAsia="zh-CN"/>
        </w:rPr>
        <w:drawing>
          <wp:inline distT="0" distB="0" distL="114300" distR="114300">
            <wp:extent cx="2256155" cy="1719580"/>
            <wp:effectExtent l="0" t="0" r="14605" b="2540"/>
            <wp:docPr id="1" name="图片 1" descr="ab0926fa8adcb943a855da9e795c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b0926fa8adcb943a855da9e795cc13"/>
                    <pic:cNvPicPr>
                      <a:picLocks noChangeAspect="1"/>
                    </pic:cNvPicPr>
                  </pic:nvPicPr>
                  <pic:blipFill>
                    <a:blip r:embed="rId4"/>
                    <a:srcRect r="1329" b="37949"/>
                    <a:stretch>
                      <a:fillRect/>
                    </a:stretch>
                  </pic:blipFill>
                  <pic:spPr>
                    <a:xfrm>
                      <a:off x="0" y="0"/>
                      <a:ext cx="2256155" cy="1719580"/>
                    </a:xfrm>
                    <a:prstGeom prst="rect">
                      <a:avLst/>
                    </a:prstGeom>
                  </pic:spPr>
                </pic:pic>
              </a:graphicData>
            </a:graphic>
          </wp:inline>
        </w:drawing>
      </w:r>
      <w:r>
        <w:rPr>
          <w:rFonts w:hint="eastAsia" w:ascii="方正仿宋_GBK" w:hAnsi="方正仿宋_GBK" w:eastAsia="方正仿宋_GBK" w:cs="方正仿宋_GBK"/>
          <w:bCs/>
          <w:color w:val="auto"/>
          <w:kern w:val="2"/>
          <w:sz w:val="32"/>
          <w:szCs w:val="32"/>
          <w:lang w:val="en-US" w:eastAsia="zh-CN"/>
        </w:rPr>
        <w:drawing>
          <wp:inline distT="0" distB="0" distL="114300" distR="114300">
            <wp:extent cx="2296795" cy="1722120"/>
            <wp:effectExtent l="0" t="0" r="4445" b="0"/>
            <wp:docPr id="2" name="图片 2" descr="d0c05daea3889800daf28c1512374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c05daea3889800daf28c1512374aa"/>
                    <pic:cNvPicPr>
                      <a:picLocks noChangeAspect="1"/>
                    </pic:cNvPicPr>
                  </pic:nvPicPr>
                  <pic:blipFill>
                    <a:blip r:embed="rId5"/>
                    <a:stretch>
                      <a:fillRect/>
                    </a:stretch>
                  </pic:blipFill>
                  <pic:spPr>
                    <a:xfrm>
                      <a:off x="0" y="0"/>
                      <a:ext cx="2296795" cy="1722120"/>
                    </a:xfrm>
                    <a:prstGeom prst="rect">
                      <a:avLst/>
                    </a:prstGeom>
                  </pic:spPr>
                </pic:pic>
              </a:graphicData>
            </a:graphic>
          </wp:inline>
        </w:drawing>
      </w:r>
    </w:p>
    <w:bookmarkEnd w:id="3"/>
    <w:p w14:paraId="6F4586A4">
      <w:pPr>
        <w:pStyle w:val="4"/>
        <w:ind w:left="0" w:leftChars="0" w:firstLine="640" w:firstLineChars="200"/>
        <w:rPr>
          <w:rFonts w:hint="eastAsia" w:ascii="方正仿宋_GBK" w:hAnsi="方正仿宋_GBK" w:eastAsia="方正仿宋_GBK" w:cs="方正仿宋_GBK"/>
          <w:bCs/>
          <w:color w:val="auto"/>
          <w:sz w:val="32"/>
          <w:szCs w:val="32"/>
          <w:lang w:val="en-US" w:eastAsia="zh-CN"/>
        </w:rPr>
      </w:pPr>
      <w:bookmarkStart w:id="5" w:name="OLE_LINK4"/>
      <w:r>
        <w:rPr>
          <w:rFonts w:hint="eastAsia" w:ascii="方正仿宋_GBK" w:hAnsi="方正仿宋_GBK" w:eastAsia="方正仿宋_GBK" w:cs="方正仿宋_GBK"/>
          <w:bCs/>
          <w:color w:val="auto"/>
          <w:kern w:val="2"/>
          <w:sz w:val="32"/>
          <w:szCs w:val="32"/>
          <w:lang w:val="en-US" w:eastAsia="zh-CN"/>
        </w:rPr>
        <w:t>3.要求：</w:t>
      </w:r>
      <w:bookmarkStart w:id="6" w:name="OLE_LINK14"/>
      <w:r>
        <w:rPr>
          <w:rFonts w:hint="eastAsia" w:ascii="方正仿宋_GBK" w:hAnsi="方正仿宋_GBK" w:eastAsia="方正仿宋_GBK" w:cs="方正仿宋_GBK"/>
          <w:bCs/>
          <w:color w:val="auto"/>
          <w:kern w:val="2"/>
          <w:sz w:val="32"/>
          <w:szCs w:val="32"/>
          <w:lang w:val="en-US" w:eastAsia="zh-CN"/>
        </w:rPr>
        <w:t>本项目所需绿化恢复材料</w:t>
      </w:r>
      <w:r>
        <w:rPr>
          <w:rFonts w:hint="eastAsia" w:ascii="方正仿宋_GBK" w:hAnsi="方正仿宋_GBK" w:eastAsia="方正仿宋_GBK" w:cs="方正仿宋_GBK"/>
          <w:bCs/>
          <w:color w:val="auto"/>
          <w:sz w:val="32"/>
          <w:szCs w:val="32"/>
          <w:lang w:val="en-US" w:eastAsia="zh-CN"/>
        </w:rPr>
        <w:t>品种、规格及数量见采购需求单。</w:t>
      </w:r>
    </w:p>
    <w:p w14:paraId="47805BF7">
      <w:pPr>
        <w:pStyle w:val="4"/>
        <w:ind w:left="0" w:leftChars="0" w:firstLine="640" w:firstLineChars="200"/>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4.其他：合同签订后3个工作日内需送达货物。本项目报价为包干价，含货物、运输、售后、国内税费及其他相关费用等。</w:t>
      </w:r>
      <w:bookmarkEnd w:id="1"/>
      <w:bookmarkEnd w:id="5"/>
      <w:bookmarkEnd w:id="6"/>
    </w:p>
    <w:p w14:paraId="3CF3CD2D">
      <w:pPr>
        <w:pStyle w:val="4"/>
        <w:numPr>
          <w:ilvl w:val="0"/>
          <w:numId w:val="1"/>
        </w:numPr>
        <w:ind w:left="0" w:leftChars="0" w:firstLine="640" w:firstLineChars="200"/>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i w:val="0"/>
          <w:iCs w:val="0"/>
          <w:caps w:val="0"/>
          <w:color w:val="000000"/>
          <w:spacing w:val="0"/>
          <w:sz w:val="32"/>
          <w:szCs w:val="32"/>
        </w:rPr>
        <w:t>供应商应具备的资格条件</w:t>
      </w:r>
    </w:p>
    <w:p w14:paraId="12DE4111">
      <w:pPr>
        <w:ind w:firstLine="640" w:firstLineChars="20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1.具有独立承担民事责任的能力。</w:t>
      </w:r>
    </w:p>
    <w:p w14:paraId="46C80A38">
      <w:pPr>
        <w:ind w:firstLine="640" w:firstLineChars="20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2.经营范围含绿植/花卉/苗木销售等相关业务。</w:t>
      </w:r>
    </w:p>
    <w:p w14:paraId="2E15AC16">
      <w:pPr>
        <w:ind w:firstLine="640" w:firstLineChars="20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3.参加本次采购活动前三年内，在经营活动中没有重大违法记录。</w:t>
      </w:r>
    </w:p>
    <w:p w14:paraId="7E10C412">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BDFAD"/>
    <w:multiLevelType w:val="singleLevel"/>
    <w:tmpl w:val="F49B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0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2026-03-06T03:29:46Z</dcterms:created>
  <dc:creator>admin</dc:creator>
  <cp:lastModifiedBy>陈怡羽</cp:lastModifiedBy>
  <dcterms:modified xsi:type="dcterms:W3CDTF">2026-03-06T03:29:51Z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eyJoZGlkIjoiM2VkZTMzNjE2MDhjMzUzMmJjYTRlZmUyMDU0NWI5OTAiLCJ1c2VySWQiOiI2MTg1MzExMzgifQ==</vt:lpwstr>
  </property>
  <property fmtid="{D5CDD505-2E9C-101B-9397-08002B2CF9AE}" pid="4" name="ICV">
    <vt:lpwstr>8996480D8974447C93B08DBABA4743E1_12</vt:lpwstr>
  </property>
</Properties>
</file>